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7F368C">
      <w:pPr>
        <w:spacing w:line="400" w:lineRule="exact"/>
        <w:ind w:firstLine="3473" w:firstLineChars="1081"/>
        <w:jc w:val="both"/>
        <w:rPr>
          <w:rFonts w:hint="eastAsia" w:ascii="仿宋" w:hAnsi="仿宋" w:eastAsia="仿宋" w:cs="仿宋_GB2312"/>
          <w:b/>
          <w:sz w:val="32"/>
          <w:szCs w:val="32"/>
          <w:lang w:eastAsia="zh-CN"/>
        </w:rPr>
      </w:pPr>
      <w:r>
        <w:rPr>
          <w:rFonts w:hint="eastAsia" w:ascii="仿宋" w:hAnsi="仿宋" w:eastAsia="仿宋" w:cs="仿宋_GB2312"/>
          <w:b/>
          <w:sz w:val="32"/>
          <w:szCs w:val="32"/>
        </w:rPr>
        <w:t>合 同</w:t>
      </w:r>
      <w:r>
        <w:rPr>
          <w:rFonts w:hint="eastAsia" w:ascii="仿宋" w:hAnsi="仿宋" w:eastAsia="仿宋" w:cs="仿宋_GB2312"/>
          <w:b/>
          <w:sz w:val="32"/>
          <w:szCs w:val="32"/>
          <w:lang w:eastAsia="zh-CN"/>
        </w:rPr>
        <w:t>（</w:t>
      </w:r>
      <w:r>
        <w:rPr>
          <w:rFonts w:hint="eastAsia" w:ascii="仿宋" w:hAnsi="仿宋" w:eastAsia="仿宋" w:cs="仿宋_GB2312"/>
          <w:b/>
          <w:sz w:val="32"/>
          <w:szCs w:val="32"/>
          <w:lang w:val="en-US" w:eastAsia="zh-CN"/>
        </w:rPr>
        <w:t>参考模版</w:t>
      </w:r>
      <w:r>
        <w:rPr>
          <w:rFonts w:hint="eastAsia" w:ascii="仿宋" w:hAnsi="仿宋" w:eastAsia="仿宋" w:cs="仿宋_GB2312"/>
          <w:b/>
          <w:sz w:val="32"/>
          <w:szCs w:val="32"/>
          <w:lang w:eastAsia="zh-CN"/>
        </w:rPr>
        <w:t>）</w:t>
      </w:r>
    </w:p>
    <w:p w14:paraId="7793EDE2">
      <w:pPr>
        <w:spacing w:line="400" w:lineRule="exact"/>
        <w:rPr>
          <w:rFonts w:hint="eastAsia" w:ascii="仿宋" w:hAnsi="仿宋" w:eastAsia="仿宋" w:cs="宋体"/>
          <w:sz w:val="24"/>
          <w:lang w:eastAsia="zh-CN"/>
        </w:rPr>
      </w:pPr>
      <w:r>
        <w:rPr>
          <w:rFonts w:hint="eastAsia" w:ascii="仿宋" w:hAnsi="仿宋" w:eastAsia="仿宋" w:cs="宋体"/>
          <w:sz w:val="24"/>
        </w:rPr>
        <w:t>甲方：</w:t>
      </w:r>
      <w:r>
        <w:rPr>
          <w:rFonts w:hint="eastAsia" w:ascii="仿宋" w:hAnsi="仿宋" w:eastAsia="仿宋" w:cs="宋体"/>
          <w:sz w:val="24"/>
          <w:lang w:eastAsia="zh-CN"/>
        </w:rPr>
        <w:t>铜川市耀州区人民医院</w:t>
      </w:r>
    </w:p>
    <w:p w14:paraId="3BC5EA27">
      <w:pPr>
        <w:spacing w:line="400" w:lineRule="exact"/>
        <w:rPr>
          <w:rFonts w:ascii="仿宋" w:hAnsi="仿宋" w:eastAsia="仿宋" w:cs="宋体"/>
          <w:sz w:val="24"/>
        </w:rPr>
      </w:pPr>
      <w:r>
        <w:rPr>
          <w:rFonts w:hint="eastAsia" w:ascii="仿宋" w:hAnsi="仿宋" w:eastAsia="仿宋" w:cs="宋体"/>
          <w:sz w:val="24"/>
        </w:rPr>
        <w:t>乙方：</w:t>
      </w:r>
    </w:p>
    <w:p w14:paraId="4142CFC0">
      <w:pPr>
        <w:spacing w:line="400" w:lineRule="exact"/>
        <w:rPr>
          <w:rFonts w:ascii="仿宋" w:hAnsi="仿宋" w:eastAsia="仿宋" w:cs="宋体"/>
          <w:sz w:val="24"/>
        </w:rPr>
      </w:pPr>
      <w:r>
        <w:rPr>
          <w:rFonts w:hint="eastAsia" w:ascii="仿宋" w:hAnsi="仿宋" w:eastAsia="仿宋" w:cs="宋体"/>
          <w:sz w:val="24"/>
        </w:rPr>
        <w:t>鉴证方：</w:t>
      </w:r>
    </w:p>
    <w:p w14:paraId="50F7A208">
      <w:pPr>
        <w:spacing w:line="400" w:lineRule="exact"/>
        <w:ind w:firstLine="480" w:firstLineChars="200"/>
        <w:rPr>
          <w:rFonts w:ascii="仿宋" w:hAnsi="仿宋" w:eastAsia="仿宋" w:cs="宋体"/>
          <w:sz w:val="24"/>
        </w:rPr>
      </w:pPr>
      <w:r>
        <w:rPr>
          <w:rFonts w:hint="eastAsia" w:ascii="仿宋" w:hAnsi="仿宋" w:eastAsia="仿宋" w:cs="宋体"/>
          <w:sz w:val="24"/>
        </w:rPr>
        <w:t>甲方所需服务，按照采购程序，确定乙方为成交</w:t>
      </w:r>
      <w:r>
        <w:rPr>
          <w:rFonts w:hint="eastAsia" w:ascii="仿宋" w:hAnsi="仿宋" w:eastAsia="仿宋" w:cs="宋体"/>
          <w:sz w:val="24"/>
          <w:lang w:eastAsia="zh-CN"/>
        </w:rPr>
        <w:t>乙方</w:t>
      </w:r>
      <w:r>
        <w:rPr>
          <w:rFonts w:hint="eastAsia" w:ascii="仿宋" w:hAnsi="仿宋" w:eastAsia="仿宋" w:cs="宋体"/>
          <w:sz w:val="24"/>
        </w:rPr>
        <w:t>。依据《中华人民共和国政府采购法》及实施条例、《中华人民共和国民法典》、成交</w:t>
      </w:r>
      <w:r>
        <w:rPr>
          <w:rFonts w:hint="eastAsia" w:ascii="仿宋" w:hAnsi="仿宋" w:eastAsia="仿宋" w:cs="宋体"/>
          <w:sz w:val="24"/>
          <w:lang w:eastAsia="zh-CN"/>
        </w:rPr>
        <w:t>乙方</w:t>
      </w:r>
      <w:r>
        <w:rPr>
          <w:rFonts w:hint="eastAsia" w:ascii="仿宋" w:hAnsi="仿宋" w:eastAsia="仿宋" w:cs="宋体"/>
          <w:sz w:val="24"/>
        </w:rPr>
        <w:t>响应文件正本、成交通知书，经甲、乙双方协商，达成如下条款。</w:t>
      </w:r>
    </w:p>
    <w:p w14:paraId="743637E6">
      <w:pPr>
        <w:pStyle w:val="9"/>
        <w:numPr>
          <w:ilvl w:val="0"/>
          <w:numId w:val="0"/>
        </w:numPr>
        <w:tabs>
          <w:tab w:val="left" w:pos="480"/>
          <w:tab w:val="left" w:pos="1146"/>
        </w:tabs>
        <w:spacing w:line="400" w:lineRule="exact"/>
        <w:ind w:leftChars="0"/>
        <w:rPr>
          <w:rFonts w:ascii="仿宋" w:hAnsi="仿宋" w:eastAsia="仿宋" w:cs="宋体"/>
          <w:b/>
        </w:rPr>
      </w:pPr>
      <w:r>
        <w:rPr>
          <w:rFonts w:hint="eastAsia" w:ascii="仿宋" w:hAnsi="仿宋" w:eastAsia="仿宋" w:cs="宋体"/>
          <w:b/>
          <w:lang w:val="en-US" w:eastAsia="zh-CN"/>
        </w:rPr>
        <w:t>一、</w:t>
      </w:r>
      <w:r>
        <w:rPr>
          <w:rFonts w:hint="eastAsia" w:ascii="仿宋" w:hAnsi="仿宋" w:eastAsia="仿宋" w:cs="宋体"/>
          <w:b/>
        </w:rPr>
        <w:t>合同标的物内容及数量</w:t>
      </w:r>
    </w:p>
    <w:p w14:paraId="0E6E0B87">
      <w:pPr>
        <w:tabs>
          <w:tab w:val="left" w:pos="480"/>
        </w:tabs>
        <w:spacing w:line="400" w:lineRule="exact"/>
        <w:rPr>
          <w:rFonts w:ascii="仿宋" w:hAnsi="仿宋" w:eastAsia="仿宋" w:cs="宋体"/>
          <w:b/>
          <w:sz w:val="24"/>
        </w:rPr>
      </w:pPr>
      <w:r>
        <w:rPr>
          <w:rFonts w:hint="eastAsia" w:ascii="仿宋" w:hAnsi="仿宋" w:eastAsia="仿宋" w:cs="宋体"/>
          <w:sz w:val="24"/>
        </w:rPr>
        <w:t>（一）合同最高执行总价</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940"/>
        <w:gridCol w:w="2526"/>
        <w:gridCol w:w="2670"/>
      </w:tblGrid>
      <w:tr w14:paraId="78997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176" w:type="dxa"/>
            <w:vAlign w:val="center"/>
          </w:tcPr>
          <w:p w14:paraId="1B1B596F">
            <w:pPr>
              <w:spacing w:line="400" w:lineRule="exact"/>
              <w:jc w:val="center"/>
              <w:rPr>
                <w:rFonts w:ascii="仿宋" w:hAnsi="仿宋" w:eastAsia="仿宋" w:cs="宋体"/>
                <w:sz w:val="24"/>
              </w:rPr>
            </w:pPr>
            <w:r>
              <w:rPr>
                <w:rFonts w:hint="eastAsia" w:ascii="仿宋" w:hAnsi="仿宋" w:eastAsia="仿宋" w:cs="宋体"/>
                <w:sz w:val="24"/>
              </w:rPr>
              <w:t>序号</w:t>
            </w:r>
          </w:p>
        </w:tc>
        <w:tc>
          <w:tcPr>
            <w:tcW w:w="2940" w:type="dxa"/>
            <w:vAlign w:val="center"/>
          </w:tcPr>
          <w:p w14:paraId="6155349C">
            <w:pPr>
              <w:spacing w:line="400" w:lineRule="exact"/>
              <w:jc w:val="center"/>
              <w:rPr>
                <w:rFonts w:ascii="仿宋" w:hAnsi="仿宋" w:eastAsia="仿宋" w:cs="宋体"/>
                <w:sz w:val="24"/>
              </w:rPr>
            </w:pPr>
            <w:r>
              <w:rPr>
                <w:rFonts w:hint="eastAsia" w:ascii="仿宋" w:hAnsi="仿宋" w:eastAsia="仿宋" w:cs="宋体"/>
                <w:sz w:val="24"/>
              </w:rPr>
              <w:t>名称</w:t>
            </w:r>
          </w:p>
        </w:tc>
        <w:tc>
          <w:tcPr>
            <w:tcW w:w="2526" w:type="dxa"/>
            <w:vAlign w:val="center"/>
          </w:tcPr>
          <w:p w14:paraId="7BD8F8BF">
            <w:pPr>
              <w:spacing w:line="400" w:lineRule="exact"/>
              <w:jc w:val="center"/>
              <w:rPr>
                <w:rFonts w:ascii="仿宋" w:hAnsi="仿宋" w:eastAsia="仿宋" w:cs="宋体"/>
                <w:sz w:val="24"/>
              </w:rPr>
            </w:pPr>
            <w:r>
              <w:rPr>
                <w:rFonts w:hint="eastAsia" w:ascii="仿宋" w:hAnsi="仿宋" w:eastAsia="仿宋" w:cs="宋体"/>
                <w:sz w:val="24"/>
              </w:rPr>
              <w:t>数量</w:t>
            </w:r>
          </w:p>
        </w:tc>
        <w:tc>
          <w:tcPr>
            <w:tcW w:w="2670" w:type="dxa"/>
            <w:vAlign w:val="center"/>
          </w:tcPr>
          <w:p w14:paraId="1A3D7B46">
            <w:pPr>
              <w:spacing w:line="400" w:lineRule="exact"/>
              <w:jc w:val="center"/>
              <w:rPr>
                <w:rFonts w:ascii="仿宋" w:hAnsi="仿宋" w:eastAsia="仿宋" w:cs="宋体"/>
                <w:sz w:val="24"/>
              </w:rPr>
            </w:pPr>
            <w:r>
              <w:rPr>
                <w:rFonts w:hint="eastAsia" w:ascii="仿宋" w:hAnsi="仿宋" w:eastAsia="仿宋" w:cs="宋体"/>
                <w:sz w:val="24"/>
              </w:rPr>
              <w:t>金额合计（小写）</w:t>
            </w:r>
          </w:p>
        </w:tc>
      </w:tr>
      <w:tr w14:paraId="430F5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176" w:type="dxa"/>
            <w:vAlign w:val="center"/>
          </w:tcPr>
          <w:p w14:paraId="2495B5B2">
            <w:pPr>
              <w:spacing w:line="400" w:lineRule="exact"/>
              <w:jc w:val="center"/>
              <w:rPr>
                <w:rFonts w:ascii="仿宋" w:hAnsi="仿宋" w:eastAsia="仿宋" w:cs="宋体"/>
                <w:sz w:val="24"/>
              </w:rPr>
            </w:pPr>
            <w:r>
              <w:rPr>
                <w:rFonts w:hint="eastAsia" w:ascii="仿宋" w:hAnsi="仿宋" w:eastAsia="仿宋" w:cs="宋体"/>
                <w:sz w:val="24"/>
              </w:rPr>
              <w:t>1</w:t>
            </w:r>
          </w:p>
        </w:tc>
        <w:tc>
          <w:tcPr>
            <w:tcW w:w="2940" w:type="dxa"/>
            <w:vAlign w:val="center"/>
          </w:tcPr>
          <w:p w14:paraId="76161B5A">
            <w:pPr>
              <w:spacing w:line="400" w:lineRule="exact"/>
              <w:jc w:val="center"/>
              <w:rPr>
                <w:rFonts w:hint="eastAsia" w:ascii="仿宋" w:hAnsi="仿宋" w:eastAsia="仿宋" w:cs="宋体"/>
                <w:sz w:val="24"/>
                <w:lang w:val="en-US" w:eastAsia="zh-CN"/>
              </w:rPr>
            </w:pPr>
          </w:p>
        </w:tc>
        <w:tc>
          <w:tcPr>
            <w:tcW w:w="2526" w:type="dxa"/>
            <w:vAlign w:val="center"/>
          </w:tcPr>
          <w:p w14:paraId="3DA2CFCF">
            <w:pPr>
              <w:spacing w:line="400" w:lineRule="exact"/>
              <w:jc w:val="center"/>
              <w:rPr>
                <w:rFonts w:ascii="仿宋" w:hAnsi="仿宋" w:eastAsia="仿宋" w:cs="宋体"/>
                <w:sz w:val="24"/>
              </w:rPr>
            </w:pPr>
            <w:r>
              <w:rPr>
                <w:rFonts w:hint="eastAsia" w:ascii="仿宋" w:hAnsi="仿宋" w:eastAsia="仿宋" w:cs="宋体"/>
                <w:sz w:val="24"/>
              </w:rPr>
              <w:t>1项</w:t>
            </w:r>
          </w:p>
        </w:tc>
        <w:tc>
          <w:tcPr>
            <w:tcW w:w="2670" w:type="dxa"/>
            <w:vAlign w:val="center"/>
          </w:tcPr>
          <w:p w14:paraId="45E17813">
            <w:pPr>
              <w:spacing w:line="400" w:lineRule="exact"/>
              <w:jc w:val="center"/>
              <w:rPr>
                <w:rFonts w:ascii="仿宋" w:hAnsi="仿宋" w:eastAsia="仿宋" w:cs="宋体"/>
                <w:sz w:val="24"/>
              </w:rPr>
            </w:pPr>
            <w:r>
              <w:rPr>
                <w:rFonts w:hint="eastAsia" w:ascii="仿宋" w:hAnsi="仿宋" w:eastAsia="仿宋" w:cs="宋体"/>
                <w:sz w:val="24"/>
              </w:rPr>
              <w:t>元</w:t>
            </w:r>
          </w:p>
        </w:tc>
      </w:tr>
      <w:tr w14:paraId="0B955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9312" w:type="dxa"/>
            <w:gridSpan w:val="4"/>
            <w:vAlign w:val="center"/>
          </w:tcPr>
          <w:p w14:paraId="3A7CBB64">
            <w:pPr>
              <w:spacing w:line="400" w:lineRule="exact"/>
              <w:rPr>
                <w:rFonts w:ascii="仿宋" w:hAnsi="仿宋" w:eastAsia="仿宋" w:cs="宋体"/>
                <w:sz w:val="24"/>
              </w:rPr>
            </w:pPr>
            <w:r>
              <w:rPr>
                <w:rFonts w:hint="eastAsia" w:ascii="仿宋" w:hAnsi="仿宋" w:eastAsia="仿宋" w:cs="宋体"/>
                <w:sz w:val="24"/>
              </w:rPr>
              <w:t>合同最高执行总价人民币：（小写）         元整      （大写）</w:t>
            </w:r>
          </w:p>
        </w:tc>
      </w:tr>
    </w:tbl>
    <w:p w14:paraId="081FC5B3">
      <w:pPr>
        <w:tabs>
          <w:tab w:val="left" w:pos="1155"/>
        </w:tabs>
        <w:spacing w:line="400" w:lineRule="exact"/>
        <w:rPr>
          <w:rFonts w:ascii="仿宋" w:hAnsi="仿宋" w:eastAsia="仿宋" w:cs="宋体"/>
          <w:sz w:val="24"/>
        </w:rPr>
      </w:pPr>
      <w:r>
        <w:rPr>
          <w:rFonts w:hint="eastAsia" w:ascii="仿宋" w:hAnsi="仿宋" w:eastAsia="仿宋" w:cs="宋体"/>
          <w:sz w:val="24"/>
        </w:rPr>
        <w:t>（二）分项价格</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7"/>
        <w:gridCol w:w="1582"/>
        <w:gridCol w:w="2780"/>
        <w:gridCol w:w="1120"/>
        <w:gridCol w:w="1080"/>
        <w:gridCol w:w="1354"/>
      </w:tblGrid>
      <w:tr w14:paraId="11F53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57" w:type="dxa"/>
            <w:tcBorders>
              <w:top w:val="single" w:color="auto" w:sz="4" w:space="0"/>
              <w:left w:val="single" w:color="auto" w:sz="4" w:space="0"/>
              <w:bottom w:val="single" w:color="auto" w:sz="4" w:space="0"/>
              <w:right w:val="single" w:color="auto" w:sz="4" w:space="0"/>
            </w:tcBorders>
            <w:vAlign w:val="center"/>
          </w:tcPr>
          <w:p w14:paraId="41825560">
            <w:pPr>
              <w:spacing w:line="400" w:lineRule="exact"/>
              <w:jc w:val="center"/>
              <w:rPr>
                <w:rFonts w:ascii="仿宋" w:hAnsi="仿宋" w:eastAsia="仿宋" w:cs="宋体"/>
                <w:sz w:val="24"/>
              </w:rPr>
            </w:pPr>
            <w:r>
              <w:rPr>
                <w:rFonts w:hint="eastAsia" w:ascii="仿宋" w:hAnsi="仿宋" w:eastAsia="仿宋" w:cs="宋体"/>
                <w:sz w:val="24"/>
              </w:rPr>
              <w:t>序号</w:t>
            </w:r>
          </w:p>
        </w:tc>
        <w:tc>
          <w:tcPr>
            <w:tcW w:w="1582" w:type="dxa"/>
            <w:tcBorders>
              <w:top w:val="single" w:color="auto" w:sz="4" w:space="0"/>
              <w:left w:val="single" w:color="auto" w:sz="4" w:space="0"/>
              <w:bottom w:val="single" w:color="auto" w:sz="4" w:space="0"/>
              <w:right w:val="single" w:color="auto" w:sz="4" w:space="0"/>
            </w:tcBorders>
            <w:vAlign w:val="center"/>
          </w:tcPr>
          <w:p w14:paraId="4CD09392">
            <w:pPr>
              <w:spacing w:line="400" w:lineRule="exact"/>
              <w:jc w:val="center"/>
              <w:rPr>
                <w:rFonts w:ascii="仿宋" w:hAnsi="仿宋" w:eastAsia="仿宋" w:cs="宋体"/>
                <w:sz w:val="24"/>
              </w:rPr>
            </w:pPr>
            <w:r>
              <w:rPr>
                <w:rFonts w:hint="eastAsia" w:ascii="仿宋" w:hAnsi="仿宋" w:eastAsia="仿宋" w:cs="宋体"/>
                <w:sz w:val="24"/>
              </w:rPr>
              <w:t>服务内容</w:t>
            </w:r>
          </w:p>
        </w:tc>
        <w:tc>
          <w:tcPr>
            <w:tcW w:w="2780" w:type="dxa"/>
            <w:tcBorders>
              <w:top w:val="single" w:color="auto" w:sz="4" w:space="0"/>
              <w:left w:val="single" w:color="auto" w:sz="4" w:space="0"/>
              <w:bottom w:val="single" w:color="auto" w:sz="4" w:space="0"/>
              <w:right w:val="single" w:color="auto" w:sz="4" w:space="0"/>
            </w:tcBorders>
            <w:vAlign w:val="center"/>
          </w:tcPr>
          <w:p w14:paraId="3DE28E83">
            <w:pPr>
              <w:spacing w:line="400" w:lineRule="exact"/>
              <w:jc w:val="center"/>
              <w:rPr>
                <w:rFonts w:ascii="仿宋" w:hAnsi="仿宋" w:eastAsia="仿宋" w:cs="宋体"/>
                <w:sz w:val="24"/>
              </w:rPr>
            </w:pPr>
            <w:r>
              <w:rPr>
                <w:rFonts w:hint="eastAsia" w:ascii="仿宋" w:hAnsi="仿宋" w:eastAsia="仿宋" w:cs="宋体"/>
                <w:sz w:val="24"/>
              </w:rPr>
              <w:t>服务范围</w:t>
            </w:r>
          </w:p>
        </w:tc>
        <w:tc>
          <w:tcPr>
            <w:tcW w:w="1120" w:type="dxa"/>
            <w:tcBorders>
              <w:top w:val="single" w:color="auto" w:sz="4" w:space="0"/>
              <w:left w:val="single" w:color="auto" w:sz="4" w:space="0"/>
              <w:bottom w:val="single" w:color="auto" w:sz="4" w:space="0"/>
              <w:right w:val="single" w:color="auto" w:sz="4" w:space="0"/>
            </w:tcBorders>
            <w:vAlign w:val="center"/>
          </w:tcPr>
          <w:p w14:paraId="17601950">
            <w:pPr>
              <w:spacing w:line="400" w:lineRule="exact"/>
              <w:jc w:val="center"/>
              <w:rPr>
                <w:rFonts w:hint="eastAsia" w:ascii="仿宋" w:hAnsi="仿宋" w:eastAsia="仿宋" w:cs="宋体"/>
                <w:sz w:val="24"/>
                <w:lang w:eastAsia="zh-CN"/>
              </w:rPr>
            </w:pPr>
            <w:r>
              <w:rPr>
                <w:rFonts w:hint="eastAsia" w:ascii="仿宋" w:hAnsi="仿宋" w:eastAsia="仿宋" w:cs="宋体"/>
                <w:sz w:val="24"/>
                <w:lang w:val="en-US" w:eastAsia="zh-CN"/>
              </w:rPr>
              <w:t>数量</w:t>
            </w:r>
          </w:p>
        </w:tc>
        <w:tc>
          <w:tcPr>
            <w:tcW w:w="1080" w:type="dxa"/>
            <w:tcBorders>
              <w:top w:val="single" w:color="auto" w:sz="4" w:space="0"/>
              <w:left w:val="single" w:color="auto" w:sz="4" w:space="0"/>
              <w:bottom w:val="single" w:color="auto" w:sz="4" w:space="0"/>
              <w:right w:val="single" w:color="auto" w:sz="4" w:space="0"/>
            </w:tcBorders>
            <w:vAlign w:val="center"/>
          </w:tcPr>
          <w:p w14:paraId="5FFF7702">
            <w:pPr>
              <w:spacing w:line="400" w:lineRule="exact"/>
              <w:jc w:val="center"/>
              <w:rPr>
                <w:rFonts w:ascii="仿宋" w:hAnsi="仿宋" w:eastAsia="仿宋" w:cs="宋体"/>
                <w:sz w:val="24"/>
              </w:rPr>
            </w:pPr>
            <w:r>
              <w:rPr>
                <w:rFonts w:hint="eastAsia" w:ascii="仿宋" w:hAnsi="仿宋" w:eastAsia="仿宋" w:cs="宋体"/>
                <w:sz w:val="24"/>
              </w:rPr>
              <w:t>单价</w:t>
            </w:r>
          </w:p>
        </w:tc>
        <w:tc>
          <w:tcPr>
            <w:tcW w:w="1354" w:type="dxa"/>
            <w:tcBorders>
              <w:top w:val="single" w:color="auto" w:sz="4" w:space="0"/>
              <w:left w:val="single" w:color="auto" w:sz="4" w:space="0"/>
              <w:bottom w:val="single" w:color="auto" w:sz="4" w:space="0"/>
              <w:right w:val="single" w:color="auto" w:sz="4" w:space="0"/>
            </w:tcBorders>
            <w:vAlign w:val="center"/>
          </w:tcPr>
          <w:p w14:paraId="378023F0">
            <w:pPr>
              <w:spacing w:line="400" w:lineRule="exact"/>
              <w:jc w:val="center"/>
              <w:rPr>
                <w:rFonts w:ascii="仿宋" w:hAnsi="仿宋" w:eastAsia="仿宋" w:cs="宋体"/>
                <w:sz w:val="24"/>
              </w:rPr>
            </w:pPr>
            <w:r>
              <w:rPr>
                <w:rFonts w:hint="eastAsia" w:ascii="仿宋" w:hAnsi="仿宋" w:eastAsia="仿宋" w:cs="宋体"/>
                <w:sz w:val="24"/>
              </w:rPr>
              <w:t>合计</w:t>
            </w:r>
          </w:p>
        </w:tc>
      </w:tr>
      <w:tr w14:paraId="3DB3D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57" w:type="dxa"/>
            <w:tcBorders>
              <w:top w:val="single" w:color="auto" w:sz="4" w:space="0"/>
              <w:left w:val="single" w:color="auto" w:sz="4" w:space="0"/>
              <w:bottom w:val="single" w:color="auto" w:sz="4" w:space="0"/>
              <w:right w:val="single" w:color="auto" w:sz="4" w:space="0"/>
            </w:tcBorders>
            <w:vAlign w:val="center"/>
          </w:tcPr>
          <w:p w14:paraId="730D22EA">
            <w:pPr>
              <w:spacing w:line="400" w:lineRule="exact"/>
              <w:jc w:val="center"/>
              <w:rPr>
                <w:rFonts w:ascii="仿宋" w:hAnsi="仿宋" w:eastAsia="仿宋" w:cs="宋体"/>
                <w:sz w:val="24"/>
              </w:rPr>
            </w:pPr>
          </w:p>
        </w:tc>
        <w:tc>
          <w:tcPr>
            <w:tcW w:w="1582" w:type="dxa"/>
            <w:tcBorders>
              <w:top w:val="single" w:color="auto" w:sz="4" w:space="0"/>
              <w:left w:val="single" w:color="auto" w:sz="4" w:space="0"/>
              <w:bottom w:val="single" w:color="auto" w:sz="4" w:space="0"/>
              <w:right w:val="single" w:color="auto" w:sz="4" w:space="0"/>
            </w:tcBorders>
            <w:vAlign w:val="center"/>
          </w:tcPr>
          <w:p w14:paraId="4426B45B">
            <w:pPr>
              <w:spacing w:line="400" w:lineRule="exact"/>
              <w:jc w:val="center"/>
              <w:rPr>
                <w:rFonts w:ascii="仿宋" w:hAnsi="仿宋" w:eastAsia="仿宋" w:cs="宋体"/>
                <w:sz w:val="24"/>
              </w:rPr>
            </w:pPr>
          </w:p>
        </w:tc>
        <w:tc>
          <w:tcPr>
            <w:tcW w:w="2780" w:type="dxa"/>
            <w:tcBorders>
              <w:top w:val="single" w:color="auto" w:sz="4" w:space="0"/>
              <w:left w:val="single" w:color="auto" w:sz="4" w:space="0"/>
              <w:bottom w:val="single" w:color="auto" w:sz="4" w:space="0"/>
              <w:right w:val="single" w:color="auto" w:sz="4" w:space="0"/>
            </w:tcBorders>
            <w:vAlign w:val="center"/>
          </w:tcPr>
          <w:p w14:paraId="65AFB8DC">
            <w:pPr>
              <w:spacing w:line="400" w:lineRule="exact"/>
              <w:jc w:val="center"/>
              <w:rPr>
                <w:rFonts w:ascii="仿宋" w:hAnsi="仿宋" w:eastAsia="仿宋" w:cs="宋体"/>
                <w:sz w:val="24"/>
              </w:rPr>
            </w:pPr>
          </w:p>
        </w:tc>
        <w:tc>
          <w:tcPr>
            <w:tcW w:w="1120" w:type="dxa"/>
            <w:tcBorders>
              <w:top w:val="single" w:color="auto" w:sz="4" w:space="0"/>
              <w:left w:val="single" w:color="auto" w:sz="4" w:space="0"/>
              <w:bottom w:val="single" w:color="auto" w:sz="4" w:space="0"/>
              <w:right w:val="single" w:color="auto" w:sz="4" w:space="0"/>
            </w:tcBorders>
            <w:vAlign w:val="center"/>
          </w:tcPr>
          <w:p w14:paraId="0169AD96">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5208F841">
            <w:pPr>
              <w:spacing w:line="400" w:lineRule="exact"/>
              <w:jc w:val="center"/>
              <w:rPr>
                <w:rFonts w:ascii="仿宋" w:hAnsi="仿宋" w:eastAsia="仿宋" w:cs="宋体"/>
                <w:sz w:val="24"/>
              </w:rPr>
            </w:pPr>
          </w:p>
        </w:tc>
        <w:tc>
          <w:tcPr>
            <w:tcW w:w="1354" w:type="dxa"/>
            <w:tcBorders>
              <w:top w:val="single" w:color="auto" w:sz="4" w:space="0"/>
              <w:left w:val="single" w:color="auto" w:sz="4" w:space="0"/>
              <w:bottom w:val="single" w:color="auto" w:sz="4" w:space="0"/>
              <w:right w:val="single" w:color="auto" w:sz="4" w:space="0"/>
            </w:tcBorders>
            <w:vAlign w:val="center"/>
          </w:tcPr>
          <w:p w14:paraId="498AB2E0">
            <w:pPr>
              <w:spacing w:line="400" w:lineRule="exact"/>
              <w:jc w:val="center"/>
              <w:rPr>
                <w:rFonts w:ascii="仿宋" w:hAnsi="仿宋" w:eastAsia="仿宋" w:cs="宋体"/>
                <w:sz w:val="24"/>
              </w:rPr>
            </w:pPr>
          </w:p>
        </w:tc>
      </w:tr>
      <w:tr w14:paraId="23B4F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57" w:type="dxa"/>
            <w:tcBorders>
              <w:top w:val="single" w:color="auto" w:sz="4" w:space="0"/>
              <w:left w:val="single" w:color="auto" w:sz="4" w:space="0"/>
              <w:bottom w:val="single" w:color="auto" w:sz="4" w:space="0"/>
              <w:right w:val="single" w:color="auto" w:sz="4" w:space="0"/>
            </w:tcBorders>
            <w:vAlign w:val="center"/>
          </w:tcPr>
          <w:p w14:paraId="1E8730D0">
            <w:pPr>
              <w:spacing w:line="400" w:lineRule="exact"/>
              <w:jc w:val="center"/>
              <w:rPr>
                <w:rFonts w:ascii="仿宋" w:hAnsi="仿宋" w:eastAsia="仿宋" w:cs="宋体"/>
                <w:sz w:val="24"/>
              </w:rPr>
            </w:pPr>
          </w:p>
        </w:tc>
        <w:tc>
          <w:tcPr>
            <w:tcW w:w="1582" w:type="dxa"/>
            <w:tcBorders>
              <w:top w:val="single" w:color="auto" w:sz="4" w:space="0"/>
              <w:left w:val="single" w:color="auto" w:sz="4" w:space="0"/>
              <w:bottom w:val="single" w:color="auto" w:sz="4" w:space="0"/>
              <w:right w:val="single" w:color="auto" w:sz="4" w:space="0"/>
            </w:tcBorders>
            <w:vAlign w:val="center"/>
          </w:tcPr>
          <w:p w14:paraId="27C2F2A4">
            <w:pPr>
              <w:spacing w:line="400" w:lineRule="exact"/>
              <w:jc w:val="center"/>
              <w:rPr>
                <w:rFonts w:ascii="仿宋" w:hAnsi="仿宋" w:eastAsia="仿宋" w:cs="宋体"/>
                <w:sz w:val="24"/>
              </w:rPr>
            </w:pPr>
          </w:p>
        </w:tc>
        <w:tc>
          <w:tcPr>
            <w:tcW w:w="2780" w:type="dxa"/>
            <w:tcBorders>
              <w:top w:val="single" w:color="auto" w:sz="4" w:space="0"/>
              <w:left w:val="single" w:color="auto" w:sz="4" w:space="0"/>
              <w:bottom w:val="single" w:color="auto" w:sz="4" w:space="0"/>
              <w:right w:val="single" w:color="auto" w:sz="4" w:space="0"/>
            </w:tcBorders>
            <w:vAlign w:val="center"/>
          </w:tcPr>
          <w:p w14:paraId="1A776983">
            <w:pPr>
              <w:spacing w:line="400" w:lineRule="exact"/>
              <w:jc w:val="center"/>
              <w:rPr>
                <w:rFonts w:ascii="仿宋" w:hAnsi="仿宋" w:eastAsia="仿宋" w:cs="宋体"/>
                <w:sz w:val="24"/>
              </w:rPr>
            </w:pPr>
          </w:p>
        </w:tc>
        <w:tc>
          <w:tcPr>
            <w:tcW w:w="1120" w:type="dxa"/>
            <w:tcBorders>
              <w:top w:val="single" w:color="auto" w:sz="4" w:space="0"/>
              <w:left w:val="single" w:color="auto" w:sz="4" w:space="0"/>
              <w:bottom w:val="single" w:color="auto" w:sz="4" w:space="0"/>
              <w:right w:val="single" w:color="auto" w:sz="4" w:space="0"/>
            </w:tcBorders>
            <w:vAlign w:val="center"/>
          </w:tcPr>
          <w:p w14:paraId="62E60289">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260C86F1">
            <w:pPr>
              <w:spacing w:line="400" w:lineRule="exact"/>
              <w:jc w:val="center"/>
              <w:rPr>
                <w:rFonts w:ascii="仿宋" w:hAnsi="仿宋" w:eastAsia="仿宋" w:cs="宋体"/>
                <w:sz w:val="24"/>
              </w:rPr>
            </w:pPr>
          </w:p>
        </w:tc>
        <w:tc>
          <w:tcPr>
            <w:tcW w:w="1354" w:type="dxa"/>
            <w:tcBorders>
              <w:top w:val="single" w:color="auto" w:sz="4" w:space="0"/>
              <w:left w:val="single" w:color="auto" w:sz="4" w:space="0"/>
              <w:bottom w:val="single" w:color="auto" w:sz="4" w:space="0"/>
              <w:right w:val="single" w:color="auto" w:sz="4" w:space="0"/>
            </w:tcBorders>
            <w:vAlign w:val="center"/>
          </w:tcPr>
          <w:p w14:paraId="09CB2E07">
            <w:pPr>
              <w:spacing w:line="400" w:lineRule="exact"/>
              <w:jc w:val="center"/>
              <w:rPr>
                <w:rFonts w:ascii="仿宋" w:hAnsi="仿宋" w:eastAsia="仿宋" w:cs="宋体"/>
                <w:sz w:val="24"/>
              </w:rPr>
            </w:pPr>
          </w:p>
        </w:tc>
      </w:tr>
      <w:tr w14:paraId="4DA9B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57" w:type="dxa"/>
            <w:tcBorders>
              <w:top w:val="single" w:color="auto" w:sz="4" w:space="0"/>
              <w:left w:val="single" w:color="auto" w:sz="4" w:space="0"/>
              <w:bottom w:val="single" w:color="auto" w:sz="4" w:space="0"/>
              <w:right w:val="single" w:color="auto" w:sz="4" w:space="0"/>
            </w:tcBorders>
            <w:vAlign w:val="center"/>
          </w:tcPr>
          <w:p w14:paraId="386B6C46">
            <w:pPr>
              <w:spacing w:line="400" w:lineRule="exact"/>
              <w:jc w:val="center"/>
              <w:rPr>
                <w:rFonts w:ascii="仿宋" w:hAnsi="仿宋" w:eastAsia="仿宋" w:cs="宋体"/>
                <w:sz w:val="24"/>
              </w:rPr>
            </w:pPr>
          </w:p>
        </w:tc>
        <w:tc>
          <w:tcPr>
            <w:tcW w:w="1582" w:type="dxa"/>
            <w:tcBorders>
              <w:top w:val="single" w:color="auto" w:sz="4" w:space="0"/>
              <w:left w:val="single" w:color="auto" w:sz="4" w:space="0"/>
              <w:bottom w:val="single" w:color="auto" w:sz="4" w:space="0"/>
              <w:right w:val="single" w:color="auto" w:sz="4" w:space="0"/>
            </w:tcBorders>
            <w:vAlign w:val="center"/>
          </w:tcPr>
          <w:p w14:paraId="12001FA1">
            <w:pPr>
              <w:spacing w:line="400" w:lineRule="exact"/>
              <w:jc w:val="center"/>
              <w:rPr>
                <w:rFonts w:ascii="仿宋" w:hAnsi="仿宋" w:eastAsia="仿宋" w:cs="宋体"/>
                <w:sz w:val="24"/>
              </w:rPr>
            </w:pPr>
          </w:p>
        </w:tc>
        <w:tc>
          <w:tcPr>
            <w:tcW w:w="2780" w:type="dxa"/>
            <w:tcBorders>
              <w:top w:val="single" w:color="auto" w:sz="4" w:space="0"/>
              <w:left w:val="single" w:color="auto" w:sz="4" w:space="0"/>
              <w:bottom w:val="single" w:color="auto" w:sz="4" w:space="0"/>
              <w:right w:val="single" w:color="auto" w:sz="4" w:space="0"/>
            </w:tcBorders>
            <w:vAlign w:val="center"/>
          </w:tcPr>
          <w:p w14:paraId="581DB8C8">
            <w:pPr>
              <w:spacing w:line="400" w:lineRule="exact"/>
              <w:jc w:val="center"/>
              <w:rPr>
                <w:rFonts w:ascii="仿宋" w:hAnsi="仿宋" w:eastAsia="仿宋" w:cs="宋体"/>
                <w:sz w:val="24"/>
              </w:rPr>
            </w:pPr>
          </w:p>
        </w:tc>
        <w:tc>
          <w:tcPr>
            <w:tcW w:w="1120" w:type="dxa"/>
            <w:tcBorders>
              <w:top w:val="single" w:color="auto" w:sz="4" w:space="0"/>
              <w:left w:val="single" w:color="auto" w:sz="4" w:space="0"/>
              <w:bottom w:val="single" w:color="auto" w:sz="4" w:space="0"/>
              <w:right w:val="single" w:color="auto" w:sz="4" w:space="0"/>
            </w:tcBorders>
            <w:vAlign w:val="center"/>
          </w:tcPr>
          <w:p w14:paraId="68C9E7C0">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4D8FCE00">
            <w:pPr>
              <w:spacing w:line="400" w:lineRule="exact"/>
              <w:jc w:val="center"/>
              <w:rPr>
                <w:rFonts w:ascii="仿宋" w:hAnsi="仿宋" w:eastAsia="仿宋" w:cs="宋体"/>
                <w:sz w:val="24"/>
              </w:rPr>
            </w:pPr>
          </w:p>
        </w:tc>
        <w:tc>
          <w:tcPr>
            <w:tcW w:w="1354" w:type="dxa"/>
            <w:tcBorders>
              <w:top w:val="single" w:color="auto" w:sz="4" w:space="0"/>
              <w:left w:val="single" w:color="auto" w:sz="4" w:space="0"/>
              <w:bottom w:val="single" w:color="auto" w:sz="4" w:space="0"/>
              <w:right w:val="single" w:color="auto" w:sz="4" w:space="0"/>
            </w:tcBorders>
            <w:vAlign w:val="center"/>
          </w:tcPr>
          <w:p w14:paraId="5D23C382">
            <w:pPr>
              <w:spacing w:line="400" w:lineRule="exact"/>
              <w:jc w:val="center"/>
              <w:rPr>
                <w:rFonts w:ascii="仿宋" w:hAnsi="仿宋" w:eastAsia="仿宋" w:cs="宋体"/>
                <w:sz w:val="24"/>
              </w:rPr>
            </w:pPr>
          </w:p>
        </w:tc>
      </w:tr>
      <w:tr w14:paraId="0BBD7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57" w:type="dxa"/>
            <w:tcBorders>
              <w:top w:val="single" w:color="auto" w:sz="4" w:space="0"/>
              <w:left w:val="single" w:color="auto" w:sz="4" w:space="0"/>
              <w:bottom w:val="single" w:color="auto" w:sz="4" w:space="0"/>
              <w:right w:val="single" w:color="auto" w:sz="4" w:space="0"/>
            </w:tcBorders>
            <w:vAlign w:val="center"/>
          </w:tcPr>
          <w:p w14:paraId="1DCF804E">
            <w:pPr>
              <w:spacing w:line="400" w:lineRule="exact"/>
              <w:jc w:val="center"/>
              <w:rPr>
                <w:rFonts w:ascii="仿宋" w:hAnsi="仿宋" w:eastAsia="仿宋" w:cs="宋体"/>
                <w:sz w:val="24"/>
              </w:rPr>
            </w:pPr>
          </w:p>
        </w:tc>
        <w:tc>
          <w:tcPr>
            <w:tcW w:w="1582" w:type="dxa"/>
            <w:tcBorders>
              <w:top w:val="single" w:color="auto" w:sz="4" w:space="0"/>
              <w:left w:val="single" w:color="auto" w:sz="4" w:space="0"/>
              <w:bottom w:val="single" w:color="auto" w:sz="4" w:space="0"/>
              <w:right w:val="single" w:color="auto" w:sz="4" w:space="0"/>
            </w:tcBorders>
            <w:vAlign w:val="center"/>
          </w:tcPr>
          <w:p w14:paraId="641E57B9">
            <w:pPr>
              <w:spacing w:line="400" w:lineRule="exact"/>
              <w:jc w:val="center"/>
              <w:rPr>
                <w:rFonts w:ascii="仿宋" w:hAnsi="仿宋" w:eastAsia="仿宋" w:cs="宋体"/>
                <w:sz w:val="24"/>
              </w:rPr>
            </w:pPr>
          </w:p>
        </w:tc>
        <w:tc>
          <w:tcPr>
            <w:tcW w:w="2780" w:type="dxa"/>
            <w:tcBorders>
              <w:top w:val="single" w:color="auto" w:sz="4" w:space="0"/>
              <w:left w:val="single" w:color="auto" w:sz="4" w:space="0"/>
              <w:bottom w:val="single" w:color="auto" w:sz="4" w:space="0"/>
              <w:right w:val="single" w:color="auto" w:sz="4" w:space="0"/>
            </w:tcBorders>
            <w:vAlign w:val="center"/>
          </w:tcPr>
          <w:p w14:paraId="1A2279A1">
            <w:pPr>
              <w:spacing w:line="400" w:lineRule="exact"/>
              <w:jc w:val="center"/>
              <w:rPr>
                <w:rFonts w:ascii="仿宋" w:hAnsi="仿宋" w:eastAsia="仿宋" w:cs="宋体"/>
                <w:sz w:val="24"/>
              </w:rPr>
            </w:pPr>
          </w:p>
        </w:tc>
        <w:tc>
          <w:tcPr>
            <w:tcW w:w="1120" w:type="dxa"/>
            <w:tcBorders>
              <w:top w:val="single" w:color="auto" w:sz="4" w:space="0"/>
              <w:left w:val="single" w:color="auto" w:sz="4" w:space="0"/>
              <w:bottom w:val="single" w:color="auto" w:sz="4" w:space="0"/>
              <w:right w:val="single" w:color="auto" w:sz="4" w:space="0"/>
            </w:tcBorders>
            <w:vAlign w:val="center"/>
          </w:tcPr>
          <w:p w14:paraId="21233B0A">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7F36FBFA">
            <w:pPr>
              <w:spacing w:line="400" w:lineRule="exact"/>
              <w:jc w:val="center"/>
              <w:rPr>
                <w:rFonts w:ascii="仿宋" w:hAnsi="仿宋" w:eastAsia="仿宋" w:cs="宋体"/>
                <w:sz w:val="24"/>
              </w:rPr>
            </w:pPr>
          </w:p>
        </w:tc>
        <w:tc>
          <w:tcPr>
            <w:tcW w:w="1354" w:type="dxa"/>
            <w:tcBorders>
              <w:top w:val="single" w:color="auto" w:sz="4" w:space="0"/>
              <w:left w:val="single" w:color="auto" w:sz="4" w:space="0"/>
              <w:bottom w:val="single" w:color="auto" w:sz="4" w:space="0"/>
              <w:right w:val="single" w:color="auto" w:sz="4" w:space="0"/>
            </w:tcBorders>
            <w:vAlign w:val="center"/>
          </w:tcPr>
          <w:p w14:paraId="4CC9D6DB">
            <w:pPr>
              <w:spacing w:line="400" w:lineRule="exact"/>
              <w:jc w:val="center"/>
              <w:rPr>
                <w:rFonts w:ascii="仿宋" w:hAnsi="仿宋" w:eastAsia="仿宋" w:cs="宋体"/>
                <w:sz w:val="24"/>
              </w:rPr>
            </w:pPr>
          </w:p>
        </w:tc>
      </w:tr>
      <w:tr w14:paraId="146E5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57" w:type="dxa"/>
            <w:tcBorders>
              <w:top w:val="single" w:color="auto" w:sz="4" w:space="0"/>
              <w:left w:val="single" w:color="auto" w:sz="4" w:space="0"/>
              <w:bottom w:val="single" w:color="auto" w:sz="4" w:space="0"/>
              <w:right w:val="single" w:color="auto" w:sz="4" w:space="0"/>
            </w:tcBorders>
            <w:vAlign w:val="center"/>
          </w:tcPr>
          <w:p w14:paraId="159A225B">
            <w:pPr>
              <w:spacing w:line="400" w:lineRule="exact"/>
              <w:jc w:val="center"/>
              <w:rPr>
                <w:rFonts w:ascii="仿宋" w:hAnsi="仿宋" w:eastAsia="仿宋" w:cs="宋体"/>
                <w:sz w:val="24"/>
              </w:rPr>
            </w:pPr>
          </w:p>
        </w:tc>
        <w:tc>
          <w:tcPr>
            <w:tcW w:w="1582" w:type="dxa"/>
            <w:tcBorders>
              <w:top w:val="single" w:color="auto" w:sz="4" w:space="0"/>
              <w:left w:val="single" w:color="auto" w:sz="4" w:space="0"/>
              <w:bottom w:val="single" w:color="auto" w:sz="4" w:space="0"/>
              <w:right w:val="single" w:color="auto" w:sz="4" w:space="0"/>
            </w:tcBorders>
            <w:vAlign w:val="center"/>
          </w:tcPr>
          <w:p w14:paraId="3B4F4FFA">
            <w:pPr>
              <w:spacing w:line="400" w:lineRule="exact"/>
              <w:jc w:val="center"/>
              <w:rPr>
                <w:rFonts w:ascii="仿宋" w:hAnsi="仿宋" w:eastAsia="仿宋" w:cs="宋体"/>
                <w:sz w:val="24"/>
              </w:rPr>
            </w:pPr>
          </w:p>
        </w:tc>
        <w:tc>
          <w:tcPr>
            <w:tcW w:w="2780" w:type="dxa"/>
            <w:tcBorders>
              <w:top w:val="single" w:color="auto" w:sz="4" w:space="0"/>
              <w:left w:val="single" w:color="auto" w:sz="4" w:space="0"/>
              <w:bottom w:val="single" w:color="auto" w:sz="4" w:space="0"/>
              <w:right w:val="single" w:color="auto" w:sz="4" w:space="0"/>
            </w:tcBorders>
            <w:vAlign w:val="center"/>
          </w:tcPr>
          <w:p w14:paraId="11494781">
            <w:pPr>
              <w:spacing w:line="400" w:lineRule="exact"/>
              <w:jc w:val="center"/>
              <w:rPr>
                <w:rFonts w:ascii="仿宋" w:hAnsi="仿宋" w:eastAsia="仿宋" w:cs="宋体"/>
                <w:sz w:val="24"/>
              </w:rPr>
            </w:pPr>
          </w:p>
        </w:tc>
        <w:tc>
          <w:tcPr>
            <w:tcW w:w="1120" w:type="dxa"/>
            <w:tcBorders>
              <w:top w:val="single" w:color="auto" w:sz="4" w:space="0"/>
              <w:left w:val="single" w:color="auto" w:sz="4" w:space="0"/>
              <w:bottom w:val="single" w:color="auto" w:sz="4" w:space="0"/>
              <w:right w:val="single" w:color="auto" w:sz="4" w:space="0"/>
            </w:tcBorders>
            <w:vAlign w:val="center"/>
          </w:tcPr>
          <w:p w14:paraId="16CFCE2A">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427433DC">
            <w:pPr>
              <w:spacing w:line="400" w:lineRule="exact"/>
              <w:jc w:val="center"/>
              <w:rPr>
                <w:rFonts w:ascii="仿宋" w:hAnsi="仿宋" w:eastAsia="仿宋" w:cs="宋体"/>
                <w:sz w:val="24"/>
              </w:rPr>
            </w:pPr>
          </w:p>
        </w:tc>
        <w:tc>
          <w:tcPr>
            <w:tcW w:w="1354" w:type="dxa"/>
            <w:tcBorders>
              <w:top w:val="single" w:color="auto" w:sz="4" w:space="0"/>
              <w:left w:val="single" w:color="auto" w:sz="4" w:space="0"/>
              <w:bottom w:val="single" w:color="auto" w:sz="4" w:space="0"/>
              <w:right w:val="single" w:color="auto" w:sz="4" w:space="0"/>
            </w:tcBorders>
            <w:vAlign w:val="center"/>
          </w:tcPr>
          <w:p w14:paraId="09292059">
            <w:pPr>
              <w:spacing w:line="400" w:lineRule="exact"/>
              <w:jc w:val="center"/>
              <w:rPr>
                <w:rFonts w:ascii="仿宋" w:hAnsi="仿宋" w:eastAsia="仿宋" w:cs="宋体"/>
                <w:sz w:val="24"/>
              </w:rPr>
            </w:pPr>
          </w:p>
        </w:tc>
      </w:tr>
      <w:tr w14:paraId="0402A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57" w:type="dxa"/>
            <w:tcBorders>
              <w:top w:val="single" w:color="auto" w:sz="4" w:space="0"/>
              <w:left w:val="single" w:color="auto" w:sz="4" w:space="0"/>
              <w:bottom w:val="single" w:color="auto" w:sz="4" w:space="0"/>
              <w:right w:val="single" w:color="auto" w:sz="4" w:space="0"/>
            </w:tcBorders>
            <w:vAlign w:val="center"/>
          </w:tcPr>
          <w:p w14:paraId="1675C896">
            <w:pPr>
              <w:spacing w:line="400" w:lineRule="exact"/>
              <w:jc w:val="center"/>
              <w:rPr>
                <w:rFonts w:ascii="仿宋" w:hAnsi="仿宋" w:eastAsia="仿宋" w:cs="宋体"/>
                <w:sz w:val="24"/>
              </w:rPr>
            </w:pPr>
          </w:p>
        </w:tc>
        <w:tc>
          <w:tcPr>
            <w:tcW w:w="1582" w:type="dxa"/>
            <w:tcBorders>
              <w:top w:val="single" w:color="auto" w:sz="4" w:space="0"/>
              <w:left w:val="single" w:color="auto" w:sz="4" w:space="0"/>
              <w:bottom w:val="single" w:color="auto" w:sz="4" w:space="0"/>
              <w:right w:val="single" w:color="auto" w:sz="4" w:space="0"/>
            </w:tcBorders>
            <w:vAlign w:val="center"/>
          </w:tcPr>
          <w:p w14:paraId="54302F57">
            <w:pPr>
              <w:spacing w:line="400" w:lineRule="exact"/>
              <w:jc w:val="center"/>
              <w:rPr>
                <w:rFonts w:ascii="仿宋" w:hAnsi="仿宋" w:eastAsia="仿宋" w:cs="宋体"/>
                <w:sz w:val="24"/>
              </w:rPr>
            </w:pPr>
            <w:r>
              <w:rPr>
                <w:rFonts w:hint="eastAsia" w:ascii="仿宋" w:hAnsi="仿宋" w:eastAsia="仿宋" w:cs="宋体"/>
                <w:sz w:val="24"/>
              </w:rPr>
              <w:t>总合计</w:t>
            </w:r>
          </w:p>
        </w:tc>
        <w:tc>
          <w:tcPr>
            <w:tcW w:w="2780" w:type="dxa"/>
            <w:tcBorders>
              <w:top w:val="single" w:color="auto" w:sz="4" w:space="0"/>
              <w:left w:val="single" w:color="auto" w:sz="4" w:space="0"/>
              <w:bottom w:val="single" w:color="auto" w:sz="4" w:space="0"/>
              <w:right w:val="single" w:color="auto" w:sz="4" w:space="0"/>
            </w:tcBorders>
            <w:vAlign w:val="center"/>
          </w:tcPr>
          <w:p w14:paraId="7AFFB7BF">
            <w:pPr>
              <w:spacing w:line="400" w:lineRule="exact"/>
              <w:jc w:val="center"/>
              <w:rPr>
                <w:rFonts w:ascii="仿宋" w:hAnsi="仿宋" w:eastAsia="仿宋" w:cs="宋体"/>
                <w:sz w:val="24"/>
              </w:rPr>
            </w:pPr>
          </w:p>
        </w:tc>
        <w:tc>
          <w:tcPr>
            <w:tcW w:w="1120" w:type="dxa"/>
            <w:tcBorders>
              <w:top w:val="single" w:color="auto" w:sz="4" w:space="0"/>
              <w:left w:val="single" w:color="auto" w:sz="4" w:space="0"/>
              <w:bottom w:val="single" w:color="auto" w:sz="4" w:space="0"/>
              <w:right w:val="single" w:color="auto" w:sz="4" w:space="0"/>
            </w:tcBorders>
            <w:vAlign w:val="center"/>
          </w:tcPr>
          <w:p w14:paraId="24CDC4AC">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374B9AB6">
            <w:pPr>
              <w:spacing w:line="400" w:lineRule="exact"/>
              <w:jc w:val="center"/>
              <w:rPr>
                <w:rFonts w:ascii="仿宋" w:hAnsi="仿宋" w:eastAsia="仿宋" w:cs="宋体"/>
                <w:sz w:val="24"/>
              </w:rPr>
            </w:pPr>
          </w:p>
        </w:tc>
        <w:tc>
          <w:tcPr>
            <w:tcW w:w="1354" w:type="dxa"/>
            <w:tcBorders>
              <w:top w:val="single" w:color="auto" w:sz="4" w:space="0"/>
              <w:left w:val="single" w:color="auto" w:sz="4" w:space="0"/>
              <w:bottom w:val="single" w:color="auto" w:sz="4" w:space="0"/>
              <w:right w:val="single" w:color="auto" w:sz="4" w:space="0"/>
            </w:tcBorders>
            <w:vAlign w:val="center"/>
          </w:tcPr>
          <w:p w14:paraId="2EB98589">
            <w:pPr>
              <w:spacing w:line="400" w:lineRule="exact"/>
              <w:jc w:val="center"/>
              <w:rPr>
                <w:rFonts w:ascii="仿宋" w:hAnsi="仿宋" w:eastAsia="仿宋" w:cs="宋体"/>
                <w:sz w:val="24"/>
              </w:rPr>
            </w:pPr>
          </w:p>
        </w:tc>
      </w:tr>
    </w:tbl>
    <w:p w14:paraId="5666372A">
      <w:pPr>
        <w:tabs>
          <w:tab w:val="left" w:pos="1155"/>
        </w:tabs>
        <w:spacing w:line="400" w:lineRule="exact"/>
        <w:rPr>
          <w:rFonts w:ascii="仿宋" w:hAnsi="仿宋" w:eastAsia="仿宋" w:cs="宋体"/>
          <w:b/>
          <w:sz w:val="24"/>
        </w:rPr>
      </w:pPr>
      <w:r>
        <w:rPr>
          <w:rFonts w:hint="eastAsia" w:ascii="仿宋" w:hAnsi="仿宋" w:eastAsia="仿宋" w:cs="宋体"/>
          <w:b/>
          <w:sz w:val="24"/>
        </w:rPr>
        <w:t>二、服务期</w:t>
      </w:r>
    </w:p>
    <w:p w14:paraId="3A6E3973">
      <w:pPr>
        <w:tabs>
          <w:tab w:val="left" w:pos="5971"/>
        </w:tabs>
        <w:kinsoku w:val="0"/>
        <w:spacing w:line="400" w:lineRule="exact"/>
        <w:ind w:firstLine="602"/>
        <w:rPr>
          <w:rFonts w:hint="eastAsia" w:ascii="仿宋" w:hAnsi="仿宋" w:eastAsia="仿宋" w:cs="宋体"/>
          <w:sz w:val="24"/>
          <w:lang w:eastAsia="zh-CN"/>
        </w:rPr>
      </w:pPr>
      <w:r>
        <w:rPr>
          <w:rFonts w:hint="eastAsia" w:ascii="仿宋" w:hAnsi="仿宋" w:eastAsia="仿宋" w:cs="宋体"/>
          <w:sz w:val="24"/>
          <w:lang w:val="en-US" w:eastAsia="zh-CN"/>
        </w:rPr>
        <w:t>自合同签订之日起1年，1年后根据服务考核情况可续签，续签不超过2年。</w:t>
      </w:r>
      <w:bookmarkStart w:id="0" w:name="_GoBack"/>
      <w:bookmarkEnd w:id="0"/>
    </w:p>
    <w:p w14:paraId="48F4969C">
      <w:pPr>
        <w:tabs>
          <w:tab w:val="left" w:pos="5971"/>
        </w:tabs>
        <w:kinsoku w:val="0"/>
        <w:spacing w:line="400" w:lineRule="exact"/>
        <w:rPr>
          <w:rFonts w:ascii="仿宋" w:hAnsi="仿宋" w:eastAsia="仿宋" w:cs="宋体"/>
          <w:b/>
          <w:sz w:val="24"/>
        </w:rPr>
      </w:pPr>
      <w:r>
        <w:rPr>
          <w:rFonts w:hint="eastAsia" w:ascii="仿宋" w:hAnsi="仿宋" w:eastAsia="仿宋" w:cs="宋体"/>
          <w:b/>
          <w:sz w:val="24"/>
        </w:rPr>
        <w:t>三、服务地点</w:t>
      </w:r>
    </w:p>
    <w:p w14:paraId="56600897">
      <w:pPr>
        <w:tabs>
          <w:tab w:val="left" w:pos="5971"/>
        </w:tabs>
        <w:kinsoku w:val="0"/>
        <w:spacing w:line="400" w:lineRule="exact"/>
        <w:ind w:firstLine="602"/>
        <w:rPr>
          <w:rFonts w:ascii="仿宋" w:hAnsi="仿宋" w:eastAsia="仿宋" w:cs="宋体"/>
          <w:sz w:val="24"/>
        </w:rPr>
      </w:pPr>
      <w:r>
        <w:rPr>
          <w:rFonts w:hint="eastAsia" w:ascii="仿宋" w:hAnsi="仿宋" w:eastAsia="仿宋" w:cs="宋体"/>
          <w:sz w:val="24"/>
        </w:rPr>
        <w:t>服务地点：</w:t>
      </w:r>
      <w:r>
        <w:rPr>
          <w:rFonts w:hint="eastAsia" w:ascii="仿宋" w:hAnsi="仿宋" w:eastAsia="仿宋" w:cs="宋体"/>
          <w:sz w:val="24"/>
          <w:lang w:eastAsia="zh-CN"/>
        </w:rPr>
        <w:t>铜川市耀州区人民医院</w:t>
      </w:r>
      <w:r>
        <w:rPr>
          <w:rFonts w:hint="eastAsia" w:ascii="仿宋" w:hAnsi="仿宋" w:eastAsia="仿宋" w:cs="宋体"/>
          <w:sz w:val="24"/>
        </w:rPr>
        <w:t>指定地点。</w:t>
      </w:r>
    </w:p>
    <w:p w14:paraId="401469B5">
      <w:pPr>
        <w:tabs>
          <w:tab w:val="left" w:pos="480"/>
        </w:tabs>
        <w:spacing w:line="400" w:lineRule="exact"/>
        <w:rPr>
          <w:rFonts w:ascii="仿宋" w:hAnsi="仿宋" w:eastAsia="仿宋" w:cs="宋体"/>
          <w:b/>
          <w:sz w:val="24"/>
        </w:rPr>
      </w:pPr>
      <w:r>
        <w:rPr>
          <w:rFonts w:hint="eastAsia" w:ascii="仿宋" w:hAnsi="仿宋" w:eastAsia="仿宋" w:cs="宋体"/>
          <w:b/>
          <w:sz w:val="24"/>
        </w:rPr>
        <w:t>四、合同价款</w:t>
      </w:r>
    </w:p>
    <w:p w14:paraId="2DD4BD11">
      <w:pPr>
        <w:spacing w:line="400" w:lineRule="exact"/>
        <w:ind w:firstLine="480" w:firstLineChars="200"/>
        <w:rPr>
          <w:rFonts w:ascii="仿宋" w:hAnsi="仿宋" w:eastAsia="仿宋" w:cs="宋体"/>
          <w:bCs/>
          <w:sz w:val="24"/>
        </w:rPr>
      </w:pPr>
      <w:r>
        <w:rPr>
          <w:rFonts w:hint="eastAsia" w:ascii="仿宋" w:hAnsi="仿宋" w:eastAsia="仿宋" w:cs="宋体"/>
          <w:bCs/>
          <w:sz w:val="24"/>
        </w:rPr>
        <w:t>（一）合同最高</w:t>
      </w:r>
      <w:r>
        <w:rPr>
          <w:rFonts w:hint="eastAsia" w:ascii="仿宋" w:hAnsi="仿宋" w:eastAsia="仿宋" w:cs="宋体"/>
          <w:sz w:val="24"/>
        </w:rPr>
        <w:t>执行总价</w:t>
      </w:r>
      <w:r>
        <w:rPr>
          <w:rFonts w:hint="eastAsia" w:ascii="仿宋" w:hAnsi="仿宋" w:eastAsia="仿宋" w:cs="宋体"/>
          <w:bCs/>
          <w:sz w:val="24"/>
        </w:rPr>
        <w:t>人民币：</w:t>
      </w:r>
      <w:r>
        <w:rPr>
          <w:rFonts w:hint="eastAsia" w:ascii="仿宋" w:hAnsi="仿宋" w:eastAsia="仿宋" w:cs="宋体"/>
          <w:sz w:val="24"/>
        </w:rPr>
        <w:t>（小写）</w:t>
      </w:r>
      <w:r>
        <w:rPr>
          <w:rFonts w:hint="eastAsia" w:ascii="仿宋" w:hAnsi="仿宋" w:eastAsia="仿宋" w:cs="宋体"/>
          <w:sz w:val="24"/>
          <w:u w:val="single"/>
        </w:rPr>
        <w:t xml:space="preserve">     </w:t>
      </w:r>
      <w:r>
        <w:rPr>
          <w:rFonts w:hint="eastAsia" w:ascii="仿宋" w:hAnsi="仿宋" w:eastAsia="仿宋" w:cs="宋体"/>
          <w:sz w:val="24"/>
        </w:rPr>
        <w:t>（大写）</w:t>
      </w:r>
      <w:r>
        <w:rPr>
          <w:rFonts w:hint="eastAsia" w:ascii="仿宋" w:hAnsi="仿宋" w:eastAsia="仿宋" w:cs="宋体"/>
          <w:sz w:val="24"/>
          <w:u w:val="single"/>
        </w:rPr>
        <w:t xml:space="preserve">            </w:t>
      </w:r>
      <w:r>
        <w:rPr>
          <w:rFonts w:hint="eastAsia" w:ascii="仿宋" w:hAnsi="仿宋" w:eastAsia="仿宋" w:cs="宋体"/>
          <w:sz w:val="24"/>
        </w:rPr>
        <w:t xml:space="preserve"> 。</w:t>
      </w:r>
    </w:p>
    <w:p w14:paraId="5EC07DCB">
      <w:pPr>
        <w:tabs>
          <w:tab w:val="left" w:pos="480"/>
        </w:tabs>
        <w:spacing w:line="400" w:lineRule="exact"/>
        <w:ind w:firstLine="480" w:firstLineChars="200"/>
        <w:rPr>
          <w:rFonts w:ascii="仿宋" w:hAnsi="仿宋" w:eastAsia="仿宋" w:cs="宋体"/>
          <w:bCs/>
          <w:sz w:val="24"/>
        </w:rPr>
      </w:pPr>
      <w:r>
        <w:rPr>
          <w:rFonts w:hint="eastAsia" w:ascii="仿宋" w:hAnsi="仿宋" w:eastAsia="仿宋" w:cs="宋体"/>
          <w:bCs/>
          <w:sz w:val="24"/>
        </w:rPr>
        <w:t>（二）合同单价包括：完成单项服务所涉及到的洗涤用品、人工、运输、保险及伴随货物服务等全部费用。</w:t>
      </w:r>
    </w:p>
    <w:p w14:paraId="1A6E4D2D">
      <w:pPr>
        <w:tabs>
          <w:tab w:val="left" w:pos="480"/>
        </w:tabs>
        <w:spacing w:line="400" w:lineRule="exact"/>
        <w:ind w:firstLine="480" w:firstLineChars="200"/>
        <w:rPr>
          <w:rFonts w:ascii="仿宋" w:hAnsi="仿宋" w:eastAsia="仿宋" w:cs="宋体"/>
          <w:bCs/>
          <w:sz w:val="24"/>
        </w:rPr>
      </w:pPr>
      <w:r>
        <w:rPr>
          <w:rFonts w:hint="eastAsia" w:ascii="仿宋" w:hAnsi="仿宋" w:eastAsia="仿宋" w:cs="宋体"/>
          <w:bCs/>
          <w:sz w:val="24"/>
        </w:rPr>
        <w:t>（三）合同</w:t>
      </w:r>
      <w:r>
        <w:rPr>
          <w:rFonts w:hint="eastAsia" w:ascii="仿宋" w:hAnsi="仿宋" w:eastAsia="仿宋" w:cs="宋体"/>
          <w:bCs/>
          <w:sz w:val="24"/>
          <w:lang w:val="en-US" w:eastAsia="zh-CN"/>
        </w:rPr>
        <w:t>单价</w:t>
      </w:r>
      <w:r>
        <w:rPr>
          <w:rFonts w:hint="eastAsia" w:ascii="仿宋" w:hAnsi="仿宋" w:eastAsia="仿宋" w:cs="宋体"/>
          <w:bCs/>
          <w:sz w:val="24"/>
        </w:rPr>
        <w:t>金额一次性包死，不受市场价格变化等因素的影响。</w:t>
      </w:r>
    </w:p>
    <w:p w14:paraId="66B75526">
      <w:pPr>
        <w:spacing w:line="400" w:lineRule="exact"/>
        <w:rPr>
          <w:rFonts w:ascii="仿宋" w:hAnsi="仿宋" w:eastAsia="仿宋" w:cs="宋体"/>
          <w:b/>
          <w:sz w:val="24"/>
        </w:rPr>
      </w:pPr>
      <w:r>
        <w:rPr>
          <w:rFonts w:hint="eastAsia" w:ascii="仿宋" w:hAnsi="仿宋" w:eastAsia="仿宋" w:cs="宋体"/>
          <w:b/>
          <w:sz w:val="24"/>
        </w:rPr>
        <w:t>五、款项结算：</w:t>
      </w:r>
    </w:p>
    <w:p w14:paraId="5D1DBA23">
      <w:pPr>
        <w:spacing w:line="400" w:lineRule="exact"/>
        <w:ind w:firstLine="480" w:firstLineChars="200"/>
        <w:rPr>
          <w:rFonts w:ascii="仿宋" w:hAnsi="仿宋" w:eastAsia="仿宋" w:cs="宋体"/>
          <w:bCs/>
          <w:kern w:val="36"/>
          <w:sz w:val="24"/>
        </w:rPr>
      </w:pPr>
      <w:r>
        <w:rPr>
          <w:rFonts w:hint="eastAsia" w:ascii="仿宋" w:hAnsi="仿宋" w:eastAsia="仿宋" w:cs="宋体"/>
          <w:bCs/>
          <w:kern w:val="36"/>
          <w:sz w:val="24"/>
        </w:rPr>
        <w:t>（一）付款方式：按</w:t>
      </w:r>
      <w:r>
        <w:rPr>
          <w:rFonts w:hint="eastAsia" w:ascii="仿宋" w:hAnsi="仿宋" w:eastAsia="仿宋" w:cs="宋体"/>
          <w:bCs/>
          <w:kern w:val="36"/>
          <w:sz w:val="24"/>
          <w:lang w:val="en-US" w:eastAsia="zh-CN"/>
        </w:rPr>
        <w:t>月结算</w:t>
      </w:r>
      <w:r>
        <w:rPr>
          <w:rFonts w:hint="eastAsia" w:ascii="仿宋" w:hAnsi="仿宋" w:eastAsia="仿宋" w:cs="宋体"/>
          <w:bCs/>
          <w:kern w:val="36"/>
          <w:sz w:val="24"/>
        </w:rPr>
        <w:t>。</w:t>
      </w:r>
    </w:p>
    <w:p w14:paraId="1D7158AA">
      <w:pPr>
        <w:spacing w:line="400" w:lineRule="exact"/>
        <w:ind w:firstLine="480" w:firstLineChars="200"/>
        <w:rPr>
          <w:rFonts w:ascii="仿宋" w:hAnsi="仿宋" w:eastAsia="仿宋" w:cs="宋体"/>
          <w:bCs/>
          <w:kern w:val="36"/>
          <w:sz w:val="24"/>
        </w:rPr>
      </w:pPr>
      <w:r>
        <w:rPr>
          <w:rFonts w:hint="eastAsia" w:ascii="仿宋" w:hAnsi="仿宋" w:eastAsia="仿宋" w:cs="宋体"/>
          <w:bCs/>
          <w:kern w:val="36"/>
          <w:sz w:val="24"/>
        </w:rPr>
        <w:t>（二）支付方式：银行转账。</w:t>
      </w:r>
    </w:p>
    <w:p w14:paraId="2DEB6491">
      <w:pPr>
        <w:spacing w:line="400" w:lineRule="exact"/>
        <w:ind w:firstLine="480" w:firstLineChars="200"/>
        <w:rPr>
          <w:rFonts w:ascii="仿宋" w:hAnsi="仿宋" w:eastAsia="仿宋" w:cs="宋体"/>
          <w:bCs/>
          <w:kern w:val="36"/>
          <w:sz w:val="24"/>
        </w:rPr>
      </w:pPr>
      <w:r>
        <w:rPr>
          <w:rFonts w:hint="eastAsia" w:ascii="仿宋" w:hAnsi="仿宋" w:eastAsia="仿宋" w:cs="宋体"/>
          <w:bCs/>
          <w:kern w:val="36"/>
          <w:sz w:val="24"/>
        </w:rPr>
        <w:t>乙方确认以下信息为收款信息：</w:t>
      </w:r>
    </w:p>
    <w:p w14:paraId="2AA53067">
      <w:pPr>
        <w:spacing w:line="400" w:lineRule="exact"/>
        <w:ind w:firstLine="480" w:firstLineChars="200"/>
        <w:rPr>
          <w:rFonts w:ascii="仿宋" w:hAnsi="仿宋" w:eastAsia="仿宋" w:cs="宋体"/>
          <w:bCs/>
          <w:kern w:val="36"/>
          <w:sz w:val="24"/>
        </w:rPr>
      </w:pPr>
      <w:r>
        <w:rPr>
          <w:rFonts w:hint="eastAsia" w:ascii="仿宋" w:hAnsi="仿宋" w:eastAsia="仿宋" w:cs="宋体"/>
          <w:bCs/>
          <w:kern w:val="36"/>
          <w:sz w:val="24"/>
        </w:rPr>
        <w:t>开户名：</w:t>
      </w:r>
    </w:p>
    <w:p w14:paraId="75BECB5C">
      <w:pPr>
        <w:spacing w:line="400" w:lineRule="exact"/>
        <w:ind w:firstLine="480" w:firstLineChars="200"/>
        <w:rPr>
          <w:rFonts w:ascii="仿宋" w:hAnsi="仿宋" w:eastAsia="仿宋" w:cs="宋体"/>
          <w:bCs/>
          <w:kern w:val="36"/>
          <w:sz w:val="24"/>
        </w:rPr>
      </w:pPr>
      <w:r>
        <w:rPr>
          <w:rFonts w:hint="eastAsia" w:ascii="仿宋" w:hAnsi="仿宋" w:eastAsia="仿宋" w:cs="宋体"/>
          <w:bCs/>
          <w:kern w:val="36"/>
          <w:sz w:val="24"/>
        </w:rPr>
        <w:t>开户行：</w:t>
      </w:r>
    </w:p>
    <w:p w14:paraId="68D44F7F">
      <w:pPr>
        <w:spacing w:line="400" w:lineRule="exact"/>
        <w:ind w:firstLine="470" w:firstLineChars="196"/>
        <w:rPr>
          <w:rFonts w:ascii="仿宋" w:hAnsi="仿宋" w:eastAsia="仿宋" w:cs="宋体"/>
          <w:bCs/>
          <w:kern w:val="36"/>
          <w:sz w:val="24"/>
        </w:rPr>
      </w:pPr>
      <w:r>
        <w:rPr>
          <w:rFonts w:hint="eastAsia" w:ascii="仿宋" w:hAnsi="仿宋" w:eastAsia="仿宋" w:cs="宋体"/>
          <w:bCs/>
          <w:kern w:val="36"/>
          <w:sz w:val="24"/>
        </w:rPr>
        <w:t>账号：</w:t>
      </w:r>
    </w:p>
    <w:p w14:paraId="6B0C1D1E">
      <w:pPr>
        <w:tabs>
          <w:tab w:val="left" w:pos="1155"/>
        </w:tabs>
        <w:spacing w:line="400" w:lineRule="exact"/>
        <w:ind w:firstLine="480" w:firstLineChars="200"/>
        <w:rPr>
          <w:rFonts w:ascii="仿宋" w:hAnsi="仿宋" w:eastAsia="仿宋" w:cs="宋体"/>
          <w:b/>
          <w:sz w:val="24"/>
        </w:rPr>
      </w:pPr>
      <w:r>
        <w:rPr>
          <w:rFonts w:hint="eastAsia" w:ascii="仿宋" w:hAnsi="仿宋" w:eastAsia="仿宋" w:cs="宋体"/>
          <w:bCs/>
          <w:kern w:val="36"/>
          <w:sz w:val="24"/>
        </w:rPr>
        <w:t>（三）结算方式：验收合格后填写项目验收单，发票按照</w:t>
      </w:r>
      <w:r>
        <w:rPr>
          <w:rFonts w:hint="eastAsia" w:ascii="仿宋" w:hAnsi="仿宋" w:eastAsia="仿宋" w:cs="宋体"/>
          <w:bCs/>
          <w:sz w:val="24"/>
        </w:rPr>
        <w:t>验收金额</w:t>
      </w:r>
      <w:r>
        <w:rPr>
          <w:rFonts w:hint="eastAsia" w:ascii="仿宋" w:hAnsi="仿宋" w:eastAsia="仿宋" w:cs="宋体"/>
          <w:bCs/>
          <w:kern w:val="36"/>
          <w:sz w:val="24"/>
          <w:lang w:val="en-US" w:eastAsia="zh-CN"/>
        </w:rPr>
        <w:t>开具</w:t>
      </w:r>
      <w:r>
        <w:rPr>
          <w:rFonts w:hint="eastAsia" w:ascii="仿宋" w:hAnsi="仿宋" w:eastAsia="仿宋" w:cs="宋体"/>
          <w:bCs/>
          <w:kern w:val="36"/>
          <w:sz w:val="24"/>
        </w:rPr>
        <w:t>，</w:t>
      </w:r>
      <w:r>
        <w:rPr>
          <w:rFonts w:hint="eastAsia" w:ascii="仿宋" w:hAnsi="仿宋" w:eastAsia="仿宋" w:cs="宋体"/>
          <w:sz w:val="24"/>
        </w:rPr>
        <w:t>乙</w:t>
      </w:r>
      <w:r>
        <w:rPr>
          <w:rFonts w:hint="eastAsia" w:ascii="仿宋" w:hAnsi="仿宋" w:eastAsia="仿宋" w:cs="宋体"/>
          <w:bCs/>
          <w:kern w:val="36"/>
          <w:sz w:val="24"/>
        </w:rPr>
        <w:t>方持服务合同</w:t>
      </w:r>
      <w:r>
        <w:rPr>
          <w:rFonts w:hint="eastAsia" w:ascii="仿宋" w:hAnsi="仿宋" w:eastAsia="仿宋" w:cs="宋体"/>
          <w:bCs/>
          <w:kern w:val="36"/>
          <w:sz w:val="24"/>
          <w:lang w:eastAsia="zh-CN"/>
        </w:rPr>
        <w:t>、</w:t>
      </w:r>
      <w:r>
        <w:rPr>
          <w:rFonts w:hint="eastAsia" w:ascii="仿宋" w:hAnsi="仿宋" w:eastAsia="仿宋" w:cs="宋体"/>
          <w:bCs/>
          <w:kern w:val="36"/>
          <w:sz w:val="24"/>
        </w:rPr>
        <w:t>等额合规发票、项目验收合格单与甲方结算。</w:t>
      </w:r>
    </w:p>
    <w:p w14:paraId="07E42F29">
      <w:pPr>
        <w:spacing w:line="400" w:lineRule="exact"/>
        <w:ind w:firstLine="600"/>
        <w:rPr>
          <w:rFonts w:ascii="仿宋" w:hAnsi="仿宋" w:eastAsia="仿宋" w:cs="宋体"/>
          <w:b/>
          <w:sz w:val="24"/>
        </w:rPr>
      </w:pPr>
    </w:p>
    <w:p w14:paraId="0B8F49E7">
      <w:pPr>
        <w:spacing w:line="400" w:lineRule="exact"/>
        <w:rPr>
          <w:rFonts w:ascii="仿宋" w:hAnsi="仿宋" w:eastAsia="仿宋" w:cs="宋体"/>
          <w:b/>
          <w:sz w:val="24"/>
        </w:rPr>
      </w:pPr>
      <w:r>
        <w:rPr>
          <w:rFonts w:hint="eastAsia" w:ascii="仿宋" w:hAnsi="仿宋" w:eastAsia="仿宋" w:cs="宋体"/>
          <w:b/>
          <w:sz w:val="24"/>
        </w:rPr>
        <w:t>六、双方的权利和义务：</w:t>
      </w:r>
    </w:p>
    <w:p w14:paraId="2AE33217">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（（一）甲方的权利和义务</w:t>
      </w:r>
    </w:p>
    <w:p w14:paraId="7A56D445">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1、向乙方提供本院各科室应洗的物品；</w:t>
      </w:r>
    </w:p>
    <w:p w14:paraId="4DA47F12">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2、甲方如有传染性洗涤物，必须单独处理后密封交与乙方，交付时告知乙方，乙方按照规范流程和要求进行洗涤；</w:t>
      </w:r>
    </w:p>
    <w:p w14:paraId="155DABF0">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3、监督检查乙方的洗涤过程和洗涤效果。</w:t>
      </w:r>
    </w:p>
    <w:p w14:paraId="511064D9">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（二）乙方的权利和义务</w:t>
      </w:r>
    </w:p>
    <w:p w14:paraId="65C43B1C">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1、根据有关的法律法规和甲方的意见，制定洗涤的质量和洗涤程序；</w:t>
      </w:r>
    </w:p>
    <w:p w14:paraId="44B1066B">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2、按照医院被服洗涤的程序和标准，做好消毒处理，控制洗涤质量；洗涤场所符合环保疾控要求，具有相应营业资质；</w:t>
      </w:r>
    </w:p>
    <w:p w14:paraId="665227BE">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3、接受甲方的检查和监督，及时落实甲方要求整改的意见；</w:t>
      </w:r>
    </w:p>
    <w:p w14:paraId="14203CBB">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4、每周一至周</w:t>
      </w:r>
      <w:r>
        <w:rPr>
          <w:rFonts w:hint="eastAsia" w:ascii="仿宋" w:hAnsi="仿宋" w:eastAsia="仿宋" w:cs="宋体"/>
          <w:bCs/>
          <w:sz w:val="24"/>
          <w:lang w:val="en-US" w:eastAsia="zh-CN"/>
        </w:rPr>
        <w:t>五</w:t>
      </w:r>
      <w:r>
        <w:rPr>
          <w:rFonts w:hint="eastAsia" w:ascii="仿宋" w:hAnsi="仿宋" w:eastAsia="仿宋" w:cs="宋体"/>
          <w:bCs/>
          <w:sz w:val="24"/>
        </w:rPr>
        <w:t>乙方派专人在甲方被服中心的工作场所与甲方进行现场交接，收污物同事进行洁物布类交接。节假日交接由双方具体商定。安排专人在甲方被服中心进行修补，确保完好交付使用。</w:t>
      </w:r>
    </w:p>
    <w:p w14:paraId="0A288FD2">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5、乙方在洗涤过程中造成被服损坏，乙方应进行赔偿，新投入使用的按原价八折计核，其它按五折计核，乙方造成洗涤物品遗失的按照原价赔偿；如有损坏或遗失相应的洗涤费用均不予支付；</w:t>
      </w:r>
    </w:p>
    <w:p w14:paraId="12D73118">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6、经双方人员共同协商确认无法缝补或不能承受机洗的被服和敷料乙方有权拒收；</w:t>
      </w:r>
    </w:p>
    <w:p w14:paraId="0C729FE8">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7、乙方应按工作要求及质量标准洗涤布类物品，不符合工作要求及质量标准视为乙方违约。对不符合要求的物品，乙方应在甲方要求的时间收回重新进行洗涤和送返，直到符合工作要求及质量标准。</w:t>
      </w:r>
    </w:p>
    <w:p w14:paraId="6D67FA3C">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8、乙方应及时供应甲方的洗涤布类，确保甲方提供的洗涤数量，满足正常周转，甲方如有其它应急要求，乙方应尽量满足；</w:t>
      </w:r>
    </w:p>
    <w:p w14:paraId="30A9B748">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9、乙方不得对该项目进行转包或分包；</w:t>
      </w:r>
    </w:p>
    <w:p w14:paraId="02088E33">
      <w:pPr>
        <w:tabs>
          <w:tab w:val="left" w:pos="480"/>
        </w:tabs>
        <w:spacing w:line="400" w:lineRule="exact"/>
        <w:rPr>
          <w:rFonts w:hint="eastAsia" w:ascii="仿宋" w:hAnsi="仿宋" w:eastAsia="仿宋" w:cs="宋体"/>
          <w:b/>
          <w:sz w:val="24"/>
        </w:rPr>
      </w:pPr>
      <w:r>
        <w:rPr>
          <w:rFonts w:hint="eastAsia" w:ascii="仿宋" w:hAnsi="仿宋" w:eastAsia="仿宋" w:cs="宋体"/>
          <w:bCs/>
          <w:sz w:val="24"/>
        </w:rPr>
        <w:t>10、因甲方原因造成工作服、被服包裹等布类的墨汁及严重污迹，乙方尽力洗涤。</w:t>
      </w:r>
    </w:p>
    <w:p w14:paraId="695401CC">
      <w:pPr>
        <w:tabs>
          <w:tab w:val="left" w:pos="480"/>
        </w:tabs>
        <w:spacing w:line="400" w:lineRule="exact"/>
        <w:rPr>
          <w:rFonts w:ascii="仿宋" w:hAnsi="仿宋" w:eastAsia="仿宋" w:cs="宋体"/>
          <w:b/>
          <w:sz w:val="24"/>
        </w:rPr>
      </w:pPr>
      <w:r>
        <w:rPr>
          <w:rFonts w:hint="eastAsia" w:ascii="仿宋" w:hAnsi="仿宋" w:eastAsia="仿宋" w:cs="宋体"/>
          <w:b/>
          <w:sz w:val="24"/>
        </w:rPr>
        <w:t>七、运输</w:t>
      </w:r>
    </w:p>
    <w:p w14:paraId="22A33C32">
      <w:pPr>
        <w:tabs>
          <w:tab w:val="left" w:pos="480"/>
        </w:tabs>
        <w:spacing w:line="400" w:lineRule="exact"/>
        <w:ind w:firstLine="480" w:firstLineChars="200"/>
        <w:rPr>
          <w:rFonts w:ascii="仿宋" w:hAnsi="仿宋" w:eastAsia="仿宋" w:cs="宋体"/>
          <w:bCs/>
          <w:sz w:val="24"/>
        </w:rPr>
      </w:pPr>
      <w:r>
        <w:rPr>
          <w:rFonts w:hint="eastAsia" w:ascii="仿宋" w:hAnsi="仿宋" w:eastAsia="仿宋" w:cs="宋体"/>
          <w:bCs/>
          <w:sz w:val="24"/>
        </w:rPr>
        <w:t>（一）运输由乙方负责，运杂费已包含在合同价款内，包括履行服务往返全程所含的运输费、装卸费、仓储费、保险费等。</w:t>
      </w:r>
    </w:p>
    <w:p w14:paraId="1CDB31CB">
      <w:pPr>
        <w:tabs>
          <w:tab w:val="left" w:pos="1155"/>
        </w:tabs>
        <w:spacing w:line="400" w:lineRule="exact"/>
        <w:ind w:firstLine="480" w:firstLineChars="200"/>
        <w:rPr>
          <w:rFonts w:hint="eastAsia" w:ascii="仿宋" w:hAnsi="仿宋" w:eastAsia="仿宋" w:cs="宋体"/>
          <w:bCs/>
          <w:sz w:val="24"/>
        </w:rPr>
      </w:pPr>
      <w:r>
        <w:rPr>
          <w:rFonts w:hint="eastAsia" w:ascii="仿宋" w:hAnsi="仿宋" w:eastAsia="仿宋" w:cs="宋体"/>
          <w:bCs/>
          <w:sz w:val="24"/>
        </w:rPr>
        <w:t>（二）运输方式由乙方自行选择，但必须保证按期服务。</w:t>
      </w:r>
    </w:p>
    <w:p w14:paraId="321C023B">
      <w:pPr>
        <w:tabs>
          <w:tab w:val="left" w:pos="1155"/>
        </w:tabs>
        <w:spacing w:line="400" w:lineRule="exact"/>
        <w:ind w:firstLine="480" w:firstLineChars="200"/>
        <w:rPr>
          <w:rFonts w:hint="eastAsia" w:ascii="仿宋" w:hAnsi="仿宋" w:eastAsia="仿宋" w:cs="宋体"/>
          <w:bCs/>
          <w:sz w:val="24"/>
          <w:lang w:eastAsia="zh-CN"/>
        </w:rPr>
      </w:pPr>
      <w:r>
        <w:rPr>
          <w:rFonts w:hint="eastAsia" w:ascii="仿宋" w:hAnsi="仿宋" w:eastAsia="仿宋" w:cs="宋体"/>
          <w:bCs/>
          <w:sz w:val="24"/>
          <w:lang w:eastAsia="zh-CN"/>
        </w:rPr>
        <w:t>（</w:t>
      </w:r>
      <w:r>
        <w:rPr>
          <w:rFonts w:hint="eastAsia" w:ascii="仿宋" w:hAnsi="仿宋" w:eastAsia="仿宋" w:cs="宋体"/>
          <w:bCs/>
          <w:sz w:val="24"/>
          <w:lang w:val="en-US" w:eastAsia="zh-CN"/>
        </w:rPr>
        <w:t>三</w:t>
      </w:r>
      <w:r>
        <w:rPr>
          <w:rFonts w:hint="eastAsia" w:ascii="仿宋" w:hAnsi="仿宋" w:eastAsia="仿宋" w:cs="宋体"/>
          <w:bCs/>
          <w:sz w:val="24"/>
          <w:lang w:eastAsia="zh-CN"/>
        </w:rPr>
        <w:t>）运输车辆要求：</w:t>
      </w:r>
    </w:p>
    <w:p w14:paraId="1C4F0935">
      <w:pPr>
        <w:tabs>
          <w:tab w:val="left" w:pos="1155"/>
        </w:tabs>
        <w:spacing w:line="400" w:lineRule="exact"/>
        <w:ind w:firstLine="480" w:firstLineChars="200"/>
        <w:rPr>
          <w:rFonts w:hint="eastAsia" w:ascii="仿宋" w:hAnsi="仿宋" w:eastAsia="仿宋" w:cs="宋体"/>
          <w:bCs/>
          <w:sz w:val="24"/>
          <w:lang w:eastAsia="zh-CN"/>
        </w:rPr>
      </w:pPr>
      <w:r>
        <w:rPr>
          <w:rFonts w:hint="eastAsia" w:ascii="仿宋" w:hAnsi="仿宋" w:eastAsia="仿宋" w:cs="宋体"/>
          <w:bCs/>
          <w:sz w:val="24"/>
          <w:lang w:val="en-US" w:eastAsia="zh-CN"/>
        </w:rPr>
        <w:t>1.</w:t>
      </w:r>
      <w:r>
        <w:rPr>
          <w:rFonts w:hint="eastAsia" w:ascii="仿宋" w:hAnsi="仿宋" w:eastAsia="仿宋" w:cs="宋体"/>
          <w:bCs/>
          <w:sz w:val="24"/>
          <w:lang w:eastAsia="zh-CN"/>
        </w:rPr>
        <w:t>洁污分开，专用车辆，车牌号固定，车辆维修保养自行解决；</w:t>
      </w:r>
    </w:p>
    <w:p w14:paraId="4622D234">
      <w:pPr>
        <w:tabs>
          <w:tab w:val="left" w:pos="1155"/>
        </w:tabs>
        <w:spacing w:line="400" w:lineRule="exact"/>
        <w:ind w:firstLine="480" w:firstLineChars="200"/>
        <w:rPr>
          <w:rFonts w:hint="eastAsia" w:ascii="仿宋" w:hAnsi="仿宋" w:eastAsia="仿宋" w:cs="宋体"/>
          <w:bCs/>
          <w:sz w:val="24"/>
          <w:lang w:eastAsia="zh-CN"/>
        </w:rPr>
      </w:pPr>
      <w:r>
        <w:rPr>
          <w:rFonts w:hint="eastAsia" w:ascii="仿宋" w:hAnsi="仿宋" w:eastAsia="仿宋" w:cs="宋体"/>
          <w:bCs/>
          <w:sz w:val="24"/>
          <w:lang w:val="en-US" w:eastAsia="zh-CN"/>
        </w:rPr>
        <w:t>2.</w:t>
      </w:r>
      <w:r>
        <w:rPr>
          <w:rFonts w:hint="eastAsia" w:ascii="仿宋" w:hAnsi="仿宋" w:eastAsia="仿宋" w:cs="宋体"/>
          <w:bCs/>
          <w:sz w:val="24"/>
          <w:lang w:eastAsia="zh-CN"/>
        </w:rPr>
        <w:t>车辆限行自行解决，车辆途中故障自行解决，不得以任何理由拒绝配送；</w:t>
      </w:r>
    </w:p>
    <w:p w14:paraId="2C8A27F6">
      <w:pPr>
        <w:tabs>
          <w:tab w:val="left" w:pos="1155"/>
        </w:tabs>
        <w:spacing w:line="400" w:lineRule="exact"/>
        <w:ind w:firstLine="480" w:firstLineChars="200"/>
        <w:rPr>
          <w:rFonts w:hint="eastAsia" w:ascii="仿宋" w:hAnsi="仿宋" w:eastAsia="仿宋" w:cs="宋体"/>
          <w:bCs/>
          <w:sz w:val="24"/>
          <w:lang w:eastAsia="zh-CN"/>
        </w:rPr>
      </w:pPr>
      <w:r>
        <w:rPr>
          <w:rFonts w:hint="eastAsia" w:ascii="仿宋" w:hAnsi="仿宋" w:eastAsia="仿宋" w:cs="宋体"/>
          <w:bCs/>
          <w:sz w:val="24"/>
          <w:lang w:val="en-US" w:eastAsia="zh-CN"/>
        </w:rPr>
        <w:t>3.</w:t>
      </w:r>
      <w:r>
        <w:rPr>
          <w:rFonts w:hint="eastAsia" w:ascii="仿宋" w:hAnsi="仿宋" w:eastAsia="仿宋" w:cs="宋体"/>
          <w:bCs/>
          <w:sz w:val="24"/>
          <w:lang w:eastAsia="zh-CN"/>
        </w:rPr>
        <w:t>对公司的运输车辆、收脏送净的笼车、罩衣，每天做好清洁、消毒，并有相关记录；</w:t>
      </w:r>
    </w:p>
    <w:p w14:paraId="4ADCBB8B">
      <w:pPr>
        <w:tabs>
          <w:tab w:val="left" w:pos="1155"/>
        </w:tabs>
        <w:spacing w:line="400" w:lineRule="exact"/>
        <w:ind w:firstLine="480" w:firstLineChars="200"/>
        <w:rPr>
          <w:rFonts w:hint="eastAsia" w:ascii="仿宋" w:hAnsi="仿宋" w:eastAsia="仿宋" w:cs="宋体"/>
          <w:bCs/>
          <w:sz w:val="24"/>
          <w:lang w:eastAsia="zh-CN"/>
        </w:rPr>
      </w:pPr>
      <w:r>
        <w:rPr>
          <w:rFonts w:hint="eastAsia" w:ascii="仿宋" w:hAnsi="仿宋" w:eastAsia="仿宋" w:cs="宋体"/>
          <w:bCs/>
          <w:sz w:val="24"/>
          <w:lang w:val="en-US" w:eastAsia="zh-CN"/>
        </w:rPr>
        <w:t>4.</w:t>
      </w:r>
      <w:r>
        <w:rPr>
          <w:rFonts w:hint="eastAsia" w:ascii="仿宋" w:hAnsi="仿宋" w:eastAsia="仿宋" w:cs="宋体"/>
          <w:bCs/>
          <w:sz w:val="24"/>
          <w:lang w:eastAsia="zh-CN"/>
        </w:rPr>
        <w:t>甲方保证乙方车辆按照甲方院内指定路线通行、工作。</w:t>
      </w:r>
    </w:p>
    <w:p w14:paraId="540D9182">
      <w:pPr>
        <w:tabs>
          <w:tab w:val="left" w:pos="1155"/>
        </w:tabs>
        <w:spacing w:line="400" w:lineRule="exact"/>
        <w:ind w:firstLine="480" w:firstLineChars="200"/>
        <w:rPr>
          <w:rFonts w:hint="eastAsia" w:ascii="仿宋" w:hAnsi="仿宋" w:eastAsia="仿宋" w:cs="宋体"/>
          <w:bCs/>
          <w:sz w:val="24"/>
          <w:lang w:val="en-US" w:eastAsia="zh-CN"/>
        </w:rPr>
      </w:pPr>
      <w:r>
        <w:rPr>
          <w:rFonts w:hint="eastAsia" w:ascii="仿宋" w:hAnsi="仿宋" w:eastAsia="仿宋" w:cs="宋体"/>
          <w:bCs/>
          <w:sz w:val="24"/>
          <w:lang w:val="en-US" w:eastAsia="zh-CN"/>
        </w:rPr>
        <w:t>（四）配送人员及时间等要求：</w:t>
      </w:r>
    </w:p>
    <w:p w14:paraId="0769AFD8">
      <w:pPr>
        <w:tabs>
          <w:tab w:val="left" w:pos="1155"/>
        </w:tabs>
        <w:spacing w:line="400" w:lineRule="exact"/>
        <w:ind w:firstLine="480" w:firstLineChars="200"/>
        <w:rPr>
          <w:rFonts w:hint="eastAsia" w:ascii="仿宋" w:hAnsi="仿宋" w:eastAsia="仿宋" w:cs="宋体"/>
          <w:bCs/>
          <w:sz w:val="24"/>
          <w:lang w:eastAsia="zh-CN"/>
        </w:rPr>
      </w:pPr>
      <w:r>
        <w:rPr>
          <w:rFonts w:hint="eastAsia" w:ascii="仿宋" w:hAnsi="仿宋" w:eastAsia="仿宋" w:cs="宋体"/>
          <w:bCs/>
          <w:sz w:val="24"/>
          <w:lang w:val="en-US" w:eastAsia="zh-CN"/>
        </w:rPr>
        <w:t>1.乙方</w:t>
      </w:r>
      <w:r>
        <w:rPr>
          <w:rFonts w:hint="eastAsia" w:ascii="仿宋" w:hAnsi="仿宋" w:eastAsia="仿宋" w:cs="宋体"/>
          <w:bCs/>
          <w:sz w:val="24"/>
          <w:lang w:eastAsia="zh-CN"/>
        </w:rPr>
        <w:t>运送人员身体健康、道德良好、着装干净整洁，无犯罪等不良记录，无精神病史；</w:t>
      </w:r>
    </w:p>
    <w:p w14:paraId="72F1FD58">
      <w:pPr>
        <w:tabs>
          <w:tab w:val="left" w:pos="1155"/>
        </w:tabs>
        <w:spacing w:line="400" w:lineRule="exact"/>
        <w:ind w:firstLine="480" w:firstLineChars="200"/>
        <w:rPr>
          <w:rFonts w:hint="eastAsia" w:ascii="仿宋" w:hAnsi="仿宋" w:eastAsia="仿宋" w:cs="宋体"/>
          <w:bCs/>
          <w:sz w:val="24"/>
          <w:lang w:eastAsia="zh-CN"/>
        </w:rPr>
      </w:pPr>
      <w:r>
        <w:rPr>
          <w:rFonts w:hint="eastAsia" w:ascii="仿宋" w:hAnsi="仿宋" w:eastAsia="仿宋" w:cs="宋体"/>
          <w:bCs/>
          <w:sz w:val="24"/>
          <w:lang w:val="en-US" w:eastAsia="zh-CN"/>
        </w:rPr>
        <w:t>2.乙方</w:t>
      </w:r>
      <w:r>
        <w:rPr>
          <w:rFonts w:hint="eastAsia" w:ascii="仿宋" w:hAnsi="仿宋" w:eastAsia="仿宋" w:cs="宋体"/>
          <w:bCs/>
          <w:sz w:val="24"/>
          <w:lang w:eastAsia="zh-CN"/>
        </w:rPr>
        <w:t>7:30前送洁净品（送前一天收脏的织品），10:00-11:00收污物 （收当天上午和前一天下午的织品及感染织品），如遇</w:t>
      </w:r>
      <w:r>
        <w:rPr>
          <w:rFonts w:hint="eastAsia" w:ascii="仿宋" w:hAnsi="仿宋" w:eastAsia="仿宋" w:cs="宋体"/>
          <w:bCs/>
          <w:sz w:val="24"/>
          <w:lang w:val="en-US" w:eastAsia="zh-CN"/>
        </w:rPr>
        <w:t>甲方</w:t>
      </w:r>
      <w:r>
        <w:rPr>
          <w:rFonts w:hint="eastAsia" w:ascii="仿宋" w:hAnsi="仿宋" w:eastAsia="仿宋" w:cs="宋体"/>
          <w:bCs/>
          <w:sz w:val="24"/>
          <w:lang w:eastAsia="zh-CN"/>
        </w:rPr>
        <w:t>对配送或收取时间、频次进行调整，</w:t>
      </w:r>
      <w:r>
        <w:rPr>
          <w:rFonts w:hint="eastAsia" w:ascii="仿宋" w:hAnsi="仿宋" w:eastAsia="仿宋" w:cs="宋体"/>
          <w:bCs/>
          <w:sz w:val="24"/>
          <w:lang w:val="en-US" w:eastAsia="zh-CN"/>
        </w:rPr>
        <w:t>乙方</w:t>
      </w:r>
      <w:r>
        <w:rPr>
          <w:rFonts w:hint="eastAsia" w:ascii="仿宋" w:hAnsi="仿宋" w:eastAsia="仿宋" w:cs="宋体"/>
          <w:bCs/>
          <w:sz w:val="24"/>
          <w:lang w:eastAsia="zh-CN"/>
        </w:rPr>
        <w:t>应无条件执行；</w:t>
      </w:r>
    </w:p>
    <w:p w14:paraId="005ED85E">
      <w:pPr>
        <w:tabs>
          <w:tab w:val="left" w:pos="1155"/>
        </w:tabs>
        <w:spacing w:line="400" w:lineRule="exact"/>
        <w:ind w:firstLine="480" w:firstLineChars="200"/>
        <w:rPr>
          <w:rFonts w:hint="eastAsia" w:ascii="仿宋" w:hAnsi="仿宋" w:eastAsia="仿宋" w:cs="宋体"/>
          <w:bCs/>
          <w:sz w:val="24"/>
          <w:lang w:eastAsia="zh-CN"/>
        </w:rPr>
      </w:pPr>
      <w:r>
        <w:rPr>
          <w:rFonts w:hint="eastAsia" w:ascii="仿宋" w:hAnsi="仿宋" w:eastAsia="仿宋" w:cs="宋体"/>
          <w:bCs/>
          <w:sz w:val="24"/>
          <w:lang w:val="en-US" w:eastAsia="zh-CN"/>
        </w:rPr>
        <w:t>3.</w:t>
      </w:r>
      <w:r>
        <w:rPr>
          <w:rFonts w:hint="eastAsia" w:ascii="仿宋" w:hAnsi="仿宋" w:eastAsia="仿宋" w:cs="宋体"/>
          <w:bCs/>
          <w:sz w:val="24"/>
          <w:lang w:eastAsia="zh-CN"/>
        </w:rPr>
        <w:t>节假日按</w:t>
      </w:r>
      <w:r>
        <w:rPr>
          <w:rFonts w:hint="eastAsia" w:ascii="仿宋" w:hAnsi="仿宋" w:eastAsia="仿宋" w:cs="宋体"/>
          <w:bCs/>
          <w:sz w:val="24"/>
          <w:lang w:val="en-US" w:eastAsia="zh-CN"/>
        </w:rPr>
        <w:t>甲方</w:t>
      </w:r>
      <w:r>
        <w:rPr>
          <w:rFonts w:hint="eastAsia" w:ascii="仿宋" w:hAnsi="仿宋" w:eastAsia="仿宋" w:cs="宋体"/>
          <w:bCs/>
          <w:sz w:val="24"/>
          <w:lang w:eastAsia="zh-CN"/>
        </w:rPr>
        <w:t>要求收送；</w:t>
      </w:r>
    </w:p>
    <w:p w14:paraId="45BA064C">
      <w:pPr>
        <w:tabs>
          <w:tab w:val="left" w:pos="1155"/>
        </w:tabs>
        <w:spacing w:line="400" w:lineRule="exact"/>
        <w:ind w:firstLine="480" w:firstLineChars="200"/>
        <w:rPr>
          <w:rFonts w:hint="eastAsia" w:ascii="仿宋" w:hAnsi="仿宋" w:eastAsia="仿宋" w:cs="宋体"/>
          <w:bCs/>
          <w:sz w:val="24"/>
          <w:lang w:eastAsia="zh-CN"/>
        </w:rPr>
      </w:pPr>
      <w:r>
        <w:rPr>
          <w:rFonts w:hint="eastAsia" w:ascii="仿宋" w:hAnsi="仿宋" w:eastAsia="仿宋" w:cs="宋体"/>
          <w:bCs/>
          <w:sz w:val="24"/>
          <w:lang w:val="en-US" w:eastAsia="zh-CN"/>
        </w:rPr>
        <w:t>4.</w:t>
      </w:r>
      <w:r>
        <w:rPr>
          <w:rFonts w:hint="eastAsia" w:ascii="仿宋" w:hAnsi="仿宋" w:eastAsia="仿宋" w:cs="宋体"/>
          <w:bCs/>
          <w:sz w:val="24"/>
          <w:lang w:eastAsia="zh-CN"/>
        </w:rPr>
        <w:t>甲乙方各派一名专人在指定地点、指定时间交接，严格履行交接手续，分类交接，严防错、漏、丢失，有交接签字。</w:t>
      </w:r>
    </w:p>
    <w:p w14:paraId="5D85C4E8">
      <w:pPr>
        <w:tabs>
          <w:tab w:val="left" w:pos="1155"/>
        </w:tabs>
        <w:spacing w:line="400" w:lineRule="exact"/>
        <w:rPr>
          <w:rFonts w:ascii="仿宋" w:hAnsi="仿宋" w:eastAsia="仿宋" w:cs="宋体"/>
          <w:b/>
          <w:sz w:val="24"/>
        </w:rPr>
      </w:pPr>
      <w:r>
        <w:rPr>
          <w:rFonts w:hint="eastAsia" w:ascii="仿宋" w:hAnsi="仿宋" w:eastAsia="仿宋" w:cs="宋体"/>
          <w:b/>
          <w:sz w:val="24"/>
        </w:rPr>
        <w:t>八、质量保证</w:t>
      </w:r>
    </w:p>
    <w:p w14:paraId="43187BC1">
      <w:pPr>
        <w:spacing w:line="400" w:lineRule="exact"/>
        <w:ind w:firstLine="480" w:firstLineChars="200"/>
        <w:rPr>
          <w:rFonts w:ascii="仿宋" w:hAnsi="仿宋" w:eastAsia="仿宋" w:cs="宋体"/>
          <w:bCs/>
          <w:sz w:val="24"/>
        </w:rPr>
      </w:pPr>
      <w:r>
        <w:rPr>
          <w:rFonts w:hint="eastAsia" w:ascii="仿宋" w:hAnsi="仿宋" w:eastAsia="仿宋" w:cs="宋体"/>
          <w:bCs/>
          <w:sz w:val="24"/>
        </w:rPr>
        <w:t>（一）乙方方案科学、可行，人员配置合理，全面满足要求。</w:t>
      </w:r>
    </w:p>
    <w:p w14:paraId="57AD967D">
      <w:pPr>
        <w:spacing w:line="400" w:lineRule="exact"/>
        <w:ind w:firstLine="480" w:firstLineChars="200"/>
        <w:rPr>
          <w:rFonts w:ascii="仿宋" w:hAnsi="仿宋" w:eastAsia="仿宋" w:cs="宋体"/>
          <w:bCs/>
          <w:sz w:val="24"/>
        </w:rPr>
      </w:pPr>
      <w:r>
        <w:rPr>
          <w:rFonts w:hint="eastAsia" w:ascii="仿宋" w:hAnsi="仿宋" w:eastAsia="仿宋" w:cs="宋体"/>
          <w:bCs/>
          <w:sz w:val="24"/>
        </w:rPr>
        <w:t>（二）符合国家有关服务规范要求。</w:t>
      </w:r>
    </w:p>
    <w:p w14:paraId="4B1C9C8A">
      <w:pPr>
        <w:spacing w:line="400" w:lineRule="exact"/>
        <w:contextualSpacing/>
        <w:rPr>
          <w:rFonts w:ascii="仿宋" w:hAnsi="仿宋" w:eastAsia="仿宋" w:cs="宋体"/>
          <w:b/>
          <w:sz w:val="24"/>
        </w:rPr>
      </w:pPr>
      <w:r>
        <w:rPr>
          <w:rFonts w:hint="eastAsia" w:ascii="仿宋" w:hAnsi="仿宋" w:eastAsia="仿宋" w:cs="宋体"/>
          <w:b/>
          <w:sz w:val="24"/>
        </w:rPr>
        <w:t>九、特殊要求：</w:t>
      </w:r>
    </w:p>
    <w:p w14:paraId="11E28A31">
      <w:pPr>
        <w:spacing w:line="400" w:lineRule="exact"/>
        <w:ind w:firstLine="480" w:firstLineChars="200"/>
        <w:contextualSpacing/>
        <w:rPr>
          <w:rFonts w:ascii="仿宋" w:hAnsi="仿宋" w:eastAsia="仿宋" w:cs="宋体"/>
          <w:bCs/>
          <w:sz w:val="24"/>
        </w:rPr>
      </w:pPr>
      <w:r>
        <w:rPr>
          <w:rFonts w:hint="eastAsia" w:ascii="仿宋" w:hAnsi="仿宋" w:eastAsia="仿宋" w:cs="宋体"/>
          <w:bCs/>
          <w:sz w:val="24"/>
        </w:rPr>
        <w:t>（一）无论服务大小、难易以及节假日与夜间服务，要求乙方积极组织服务力量正常服务，服从甲方工作安排。</w:t>
      </w:r>
    </w:p>
    <w:p w14:paraId="6B235642">
      <w:pPr>
        <w:spacing w:line="400" w:lineRule="exact"/>
        <w:ind w:firstLine="480" w:firstLineChars="200"/>
        <w:contextualSpacing/>
        <w:rPr>
          <w:rFonts w:ascii="仿宋" w:hAnsi="仿宋" w:eastAsia="仿宋" w:cs="宋体"/>
          <w:bCs/>
          <w:sz w:val="24"/>
        </w:rPr>
      </w:pPr>
      <w:r>
        <w:rPr>
          <w:rFonts w:hint="eastAsia" w:ascii="仿宋" w:hAnsi="仿宋" w:eastAsia="仿宋" w:cs="宋体"/>
          <w:bCs/>
          <w:sz w:val="24"/>
        </w:rPr>
        <w:t>（二）乙方对甲方突发公共卫生事件及各项应急预案应积极响应并派员配合及协助工作，不得拒绝推诿。</w:t>
      </w:r>
    </w:p>
    <w:p w14:paraId="7252EB2F">
      <w:pPr>
        <w:tabs>
          <w:tab w:val="left" w:pos="0"/>
        </w:tabs>
        <w:spacing w:line="400" w:lineRule="exact"/>
        <w:rPr>
          <w:rFonts w:ascii="仿宋" w:hAnsi="仿宋" w:eastAsia="仿宋" w:cs="宋体"/>
          <w:b/>
          <w:sz w:val="24"/>
        </w:rPr>
      </w:pPr>
      <w:r>
        <w:rPr>
          <w:rFonts w:hint="eastAsia" w:ascii="仿宋" w:hAnsi="仿宋" w:eastAsia="仿宋" w:cs="宋体"/>
          <w:b/>
          <w:sz w:val="24"/>
        </w:rPr>
        <w:t>十、验收</w:t>
      </w:r>
    </w:p>
    <w:p w14:paraId="10395874">
      <w:pPr>
        <w:tabs>
          <w:tab w:val="left" w:pos="0"/>
          <w:tab w:val="center" w:pos="4153"/>
        </w:tabs>
        <w:spacing w:line="400" w:lineRule="exact"/>
        <w:ind w:firstLine="480" w:firstLineChars="200"/>
        <w:rPr>
          <w:rFonts w:hint="eastAsia" w:ascii="仿宋" w:hAnsi="仿宋" w:eastAsia="仿宋" w:cs="宋体"/>
          <w:sz w:val="24"/>
        </w:rPr>
      </w:pPr>
      <w:r>
        <w:rPr>
          <w:rFonts w:hint="eastAsia" w:ascii="仿宋" w:hAnsi="仿宋" w:eastAsia="仿宋" w:cs="宋体"/>
          <w:sz w:val="24"/>
        </w:rPr>
        <w:t>（一）服务内容完成后先由乙方进行自检，自检合格后邀请甲方进行验收。甲方确认乙方的自检内容后，组织乙方（必要时请有关专家）进行最终验收，验收时乙方应派员参加，共同对验收结果进行确认，并承担相关责任。验收合格后，填写政府采购项目履约验收单（一式伍份）作为对服务的最终认可。</w:t>
      </w:r>
    </w:p>
    <w:p w14:paraId="05AC8847">
      <w:pPr>
        <w:tabs>
          <w:tab w:val="left" w:pos="0"/>
          <w:tab w:val="center" w:pos="4153"/>
        </w:tabs>
        <w:spacing w:line="400" w:lineRule="exact"/>
        <w:ind w:firstLine="480" w:firstLineChars="200"/>
        <w:rPr>
          <w:rFonts w:hint="eastAsia" w:ascii="仿宋" w:hAnsi="仿宋" w:eastAsia="仿宋" w:cs="宋体"/>
          <w:sz w:val="24"/>
        </w:rPr>
      </w:pPr>
      <w:r>
        <w:rPr>
          <w:rFonts w:hint="eastAsia" w:ascii="仿宋" w:hAnsi="仿宋" w:eastAsia="仿宋" w:cs="宋体"/>
          <w:sz w:val="24"/>
        </w:rPr>
        <w:t>（二）乙方向甲方提交服务实施过程中的所有资料。以便甲方日后管理和维护。</w:t>
      </w:r>
    </w:p>
    <w:p w14:paraId="75D0EF62">
      <w:pPr>
        <w:tabs>
          <w:tab w:val="left" w:pos="0"/>
          <w:tab w:val="center" w:pos="4153"/>
        </w:tabs>
        <w:spacing w:line="400" w:lineRule="exact"/>
        <w:ind w:firstLine="480" w:firstLineChars="200"/>
        <w:rPr>
          <w:rFonts w:hint="eastAsia" w:ascii="仿宋" w:hAnsi="仿宋" w:eastAsia="仿宋" w:cs="宋体"/>
          <w:sz w:val="24"/>
        </w:rPr>
      </w:pPr>
      <w:r>
        <w:rPr>
          <w:rFonts w:hint="eastAsia" w:ascii="仿宋" w:hAnsi="仿宋" w:eastAsia="仿宋" w:cs="宋体"/>
          <w:sz w:val="24"/>
        </w:rPr>
        <w:t>（三）验收依据：</w:t>
      </w:r>
    </w:p>
    <w:p w14:paraId="6253BBDE">
      <w:pPr>
        <w:tabs>
          <w:tab w:val="left" w:pos="0"/>
          <w:tab w:val="center" w:pos="4153"/>
        </w:tabs>
        <w:spacing w:line="400" w:lineRule="exact"/>
        <w:ind w:firstLine="480" w:firstLineChars="200"/>
        <w:rPr>
          <w:rFonts w:hint="eastAsia" w:ascii="仿宋" w:hAnsi="仿宋" w:eastAsia="仿宋" w:cs="宋体"/>
          <w:sz w:val="24"/>
        </w:rPr>
      </w:pPr>
      <w:r>
        <w:rPr>
          <w:rFonts w:hint="eastAsia" w:ascii="仿宋" w:hAnsi="仿宋" w:eastAsia="仿宋" w:cs="宋体"/>
          <w:sz w:val="24"/>
        </w:rPr>
        <w:t>1、竞争性磋商文件、竞争性磋商响应文件、澄清表（函）；</w:t>
      </w:r>
    </w:p>
    <w:p w14:paraId="41F21754">
      <w:pPr>
        <w:tabs>
          <w:tab w:val="left" w:pos="0"/>
          <w:tab w:val="center" w:pos="4153"/>
        </w:tabs>
        <w:spacing w:line="400" w:lineRule="exact"/>
        <w:ind w:firstLine="480" w:firstLineChars="200"/>
        <w:rPr>
          <w:rFonts w:hint="eastAsia" w:ascii="仿宋" w:hAnsi="仿宋" w:eastAsia="仿宋" w:cs="宋体"/>
          <w:sz w:val="24"/>
        </w:rPr>
      </w:pPr>
      <w:r>
        <w:rPr>
          <w:rFonts w:hint="eastAsia" w:ascii="仿宋" w:hAnsi="仿宋" w:eastAsia="仿宋" w:cs="宋体"/>
          <w:sz w:val="24"/>
        </w:rPr>
        <w:t>2、本合同及附件文本（包括但不限于满意度调查表）；</w:t>
      </w:r>
    </w:p>
    <w:p w14:paraId="41E31AC9">
      <w:pPr>
        <w:tabs>
          <w:tab w:val="left" w:pos="0"/>
          <w:tab w:val="center" w:pos="4153"/>
        </w:tabs>
        <w:spacing w:line="400" w:lineRule="exact"/>
        <w:ind w:firstLine="480" w:firstLineChars="200"/>
        <w:rPr>
          <w:rFonts w:hint="eastAsia" w:ascii="仿宋" w:hAnsi="仿宋" w:eastAsia="仿宋" w:cs="宋体"/>
          <w:sz w:val="24"/>
        </w:rPr>
      </w:pPr>
      <w:r>
        <w:rPr>
          <w:rFonts w:hint="eastAsia" w:ascii="仿宋" w:hAnsi="仿宋" w:eastAsia="仿宋" w:cs="宋体"/>
          <w:sz w:val="24"/>
        </w:rPr>
        <w:t>3、国家相应的标准、规范。</w:t>
      </w:r>
    </w:p>
    <w:p w14:paraId="01761425">
      <w:pPr>
        <w:tabs>
          <w:tab w:val="left" w:pos="0"/>
          <w:tab w:val="center" w:pos="4153"/>
        </w:tabs>
        <w:spacing w:line="400" w:lineRule="exact"/>
        <w:ind w:firstLine="480" w:firstLineChars="200"/>
        <w:rPr>
          <w:rFonts w:hint="eastAsia" w:ascii="仿宋" w:hAnsi="仿宋" w:eastAsia="仿宋" w:cs="宋体"/>
          <w:sz w:val="24"/>
          <w:lang w:eastAsia="zh-CN"/>
        </w:rPr>
      </w:pPr>
      <w:r>
        <w:rPr>
          <w:rFonts w:hint="eastAsia" w:ascii="仿宋" w:hAnsi="仿宋" w:eastAsia="仿宋" w:cs="宋体"/>
          <w:sz w:val="24"/>
          <w:lang w:eastAsia="zh-CN"/>
        </w:rPr>
        <w:t>（</w:t>
      </w:r>
      <w:r>
        <w:rPr>
          <w:rFonts w:hint="eastAsia" w:ascii="仿宋" w:hAnsi="仿宋" w:eastAsia="仿宋" w:cs="宋体"/>
          <w:sz w:val="24"/>
          <w:lang w:val="en-US" w:eastAsia="zh-CN"/>
        </w:rPr>
        <w:t>四</w:t>
      </w:r>
      <w:r>
        <w:rPr>
          <w:rFonts w:hint="eastAsia" w:ascii="仿宋" w:hAnsi="仿宋" w:eastAsia="仿宋" w:cs="宋体"/>
          <w:sz w:val="24"/>
          <w:lang w:eastAsia="zh-CN"/>
        </w:rPr>
        <w:t>）履约验收标准：质量满意度测评 80-89 分扣除本次支付款的1%；质量满意度测评80分以下扣除本次支付款的1.5%；质量满意度小于70分即为</w:t>
      </w:r>
      <w:r>
        <w:rPr>
          <w:rFonts w:hint="eastAsia" w:ascii="仿宋" w:hAnsi="仿宋" w:eastAsia="仿宋" w:cs="宋体"/>
          <w:sz w:val="24"/>
          <w:lang w:val="en-US" w:eastAsia="zh-CN"/>
        </w:rPr>
        <w:t>乙方</w:t>
      </w:r>
      <w:r>
        <w:rPr>
          <w:rFonts w:hint="eastAsia" w:ascii="仿宋" w:hAnsi="仿宋" w:eastAsia="仿宋" w:cs="宋体"/>
          <w:sz w:val="24"/>
          <w:lang w:eastAsia="zh-CN"/>
        </w:rPr>
        <w:t>违约，</w:t>
      </w:r>
      <w:r>
        <w:rPr>
          <w:rFonts w:hint="eastAsia" w:ascii="仿宋" w:hAnsi="仿宋" w:eastAsia="仿宋" w:cs="宋体"/>
          <w:sz w:val="24"/>
          <w:lang w:val="en-US" w:eastAsia="zh-CN"/>
        </w:rPr>
        <w:t>甲方</w:t>
      </w:r>
      <w:r>
        <w:rPr>
          <w:rFonts w:hint="eastAsia" w:ascii="仿宋" w:hAnsi="仿宋" w:eastAsia="仿宋" w:cs="宋体"/>
          <w:sz w:val="24"/>
          <w:lang w:eastAsia="zh-CN"/>
        </w:rPr>
        <w:t>可随时终止合同。由此造成的直接或间接损失均由</w:t>
      </w:r>
      <w:r>
        <w:rPr>
          <w:rFonts w:hint="eastAsia" w:ascii="仿宋" w:hAnsi="仿宋" w:eastAsia="仿宋" w:cs="宋体"/>
          <w:sz w:val="24"/>
          <w:lang w:val="en-US" w:eastAsia="zh-CN"/>
        </w:rPr>
        <w:t>乙方</w:t>
      </w:r>
      <w:r>
        <w:rPr>
          <w:rFonts w:hint="eastAsia" w:ascii="仿宋" w:hAnsi="仿宋" w:eastAsia="仿宋" w:cs="宋体"/>
          <w:sz w:val="24"/>
          <w:lang w:eastAsia="zh-CN"/>
        </w:rPr>
        <w:t>承担。</w:t>
      </w:r>
    </w:p>
    <w:p w14:paraId="112FE648">
      <w:pPr>
        <w:tabs>
          <w:tab w:val="left" w:pos="0"/>
          <w:tab w:val="center" w:pos="4153"/>
        </w:tabs>
        <w:spacing w:line="400" w:lineRule="exact"/>
        <w:ind w:firstLine="480" w:firstLineChars="200"/>
        <w:rPr>
          <w:rFonts w:hint="eastAsia" w:ascii="仿宋" w:hAnsi="仿宋" w:eastAsia="仿宋" w:cs="宋体"/>
          <w:sz w:val="24"/>
          <w:lang w:eastAsia="zh-CN"/>
        </w:rPr>
      </w:pPr>
      <w:r>
        <w:rPr>
          <w:rFonts w:hint="eastAsia" w:ascii="仿宋" w:hAnsi="仿宋" w:eastAsia="仿宋" w:cs="宋体"/>
          <w:sz w:val="24"/>
          <w:lang w:eastAsia="zh-CN"/>
        </w:rPr>
        <w:t>验收程序：</w:t>
      </w:r>
    </w:p>
    <w:p w14:paraId="4C22044E">
      <w:pPr>
        <w:tabs>
          <w:tab w:val="left" w:pos="0"/>
          <w:tab w:val="center" w:pos="4153"/>
        </w:tabs>
        <w:spacing w:line="400" w:lineRule="exact"/>
        <w:ind w:firstLine="480" w:firstLineChars="200"/>
        <w:rPr>
          <w:rFonts w:hint="eastAsia" w:ascii="仿宋" w:hAnsi="仿宋" w:eastAsia="仿宋" w:cs="宋体"/>
          <w:sz w:val="24"/>
          <w:lang w:eastAsia="zh-CN"/>
        </w:rPr>
      </w:pPr>
      <w:r>
        <w:rPr>
          <w:rFonts w:hint="eastAsia" w:ascii="仿宋" w:hAnsi="仿宋" w:eastAsia="仿宋" w:cs="宋体"/>
          <w:sz w:val="24"/>
          <w:lang w:val="en-US" w:eastAsia="zh-CN"/>
        </w:rPr>
        <w:t>1、</w:t>
      </w:r>
      <w:r>
        <w:rPr>
          <w:rFonts w:hint="eastAsia" w:ascii="仿宋" w:hAnsi="仿宋" w:eastAsia="仿宋" w:cs="宋体"/>
          <w:sz w:val="24"/>
          <w:lang w:eastAsia="zh-CN"/>
        </w:rPr>
        <w:t>甲乙双方项目负责人共同对供应商洗涤的医用织物进行检测。</w:t>
      </w:r>
    </w:p>
    <w:p w14:paraId="3AFC2FB4">
      <w:pPr>
        <w:tabs>
          <w:tab w:val="left" w:pos="0"/>
          <w:tab w:val="center" w:pos="4153"/>
        </w:tabs>
        <w:spacing w:line="400" w:lineRule="exact"/>
        <w:ind w:firstLine="480" w:firstLineChars="200"/>
        <w:rPr>
          <w:rFonts w:hint="eastAsia" w:ascii="仿宋" w:hAnsi="仿宋" w:eastAsia="仿宋" w:cs="宋体"/>
          <w:sz w:val="24"/>
          <w:lang w:eastAsia="zh-CN"/>
        </w:rPr>
      </w:pPr>
      <w:r>
        <w:rPr>
          <w:rFonts w:hint="eastAsia" w:ascii="仿宋" w:hAnsi="仿宋" w:eastAsia="仿宋" w:cs="宋体"/>
          <w:sz w:val="24"/>
          <w:lang w:val="en-US" w:eastAsia="zh-CN"/>
        </w:rPr>
        <w:t>2、</w:t>
      </w:r>
      <w:r>
        <w:rPr>
          <w:rFonts w:hint="eastAsia" w:ascii="仿宋" w:hAnsi="仿宋" w:eastAsia="仿宋" w:cs="宋体"/>
          <w:sz w:val="24"/>
          <w:lang w:eastAsia="zh-CN"/>
        </w:rPr>
        <w:t>检测内容为医用织物类别、数量、洗涤质量等。</w:t>
      </w:r>
    </w:p>
    <w:p w14:paraId="565355CB">
      <w:pPr>
        <w:tabs>
          <w:tab w:val="left" w:pos="0"/>
          <w:tab w:val="center" w:pos="4153"/>
        </w:tabs>
        <w:spacing w:line="400" w:lineRule="exact"/>
        <w:ind w:firstLine="480" w:firstLineChars="200"/>
        <w:rPr>
          <w:rFonts w:hint="eastAsia" w:ascii="仿宋" w:hAnsi="仿宋" w:eastAsia="仿宋" w:cs="宋体"/>
          <w:sz w:val="24"/>
          <w:lang w:eastAsia="zh-CN"/>
        </w:rPr>
      </w:pPr>
      <w:r>
        <w:rPr>
          <w:rFonts w:hint="eastAsia" w:ascii="仿宋" w:hAnsi="仿宋" w:eastAsia="仿宋" w:cs="宋体"/>
          <w:sz w:val="24"/>
          <w:lang w:val="en-US" w:eastAsia="zh-CN"/>
        </w:rPr>
        <w:t>3、甲方</w:t>
      </w:r>
      <w:r>
        <w:rPr>
          <w:rFonts w:hint="eastAsia" w:ascii="仿宋" w:hAnsi="仿宋" w:eastAsia="仿宋" w:cs="宋体"/>
          <w:sz w:val="24"/>
          <w:lang w:eastAsia="zh-CN"/>
        </w:rPr>
        <w:t>项目负责人根据验收实际情况填写医用织物验收交接单。</w:t>
      </w:r>
    </w:p>
    <w:p w14:paraId="05FDA916">
      <w:pPr>
        <w:tabs>
          <w:tab w:val="left" w:pos="0"/>
          <w:tab w:val="center" w:pos="4153"/>
        </w:tabs>
        <w:spacing w:line="400" w:lineRule="exact"/>
        <w:ind w:firstLine="480" w:firstLineChars="200"/>
        <w:rPr>
          <w:rFonts w:ascii="仿宋" w:hAnsi="仿宋" w:eastAsia="仿宋" w:cs="宋体"/>
          <w:sz w:val="24"/>
        </w:rPr>
      </w:pPr>
      <w:r>
        <w:rPr>
          <w:rFonts w:hint="eastAsia" w:ascii="仿宋" w:hAnsi="仿宋" w:eastAsia="仿宋" w:cs="宋体"/>
          <w:sz w:val="24"/>
          <w:lang w:val="en-US" w:eastAsia="zh-CN"/>
        </w:rPr>
        <w:t>4、</w:t>
      </w:r>
      <w:r>
        <w:rPr>
          <w:rFonts w:hint="eastAsia" w:ascii="仿宋" w:hAnsi="仿宋" w:eastAsia="仿宋" w:cs="宋体"/>
          <w:sz w:val="24"/>
          <w:lang w:eastAsia="zh-CN"/>
        </w:rPr>
        <w:t>经验收检测，确认洗涤质量不合格的，</w:t>
      </w:r>
      <w:r>
        <w:rPr>
          <w:rFonts w:hint="eastAsia" w:ascii="仿宋" w:hAnsi="仿宋" w:eastAsia="仿宋" w:cs="宋体"/>
          <w:sz w:val="24"/>
          <w:lang w:val="en-US" w:eastAsia="zh-CN"/>
        </w:rPr>
        <w:t>乙方</w:t>
      </w:r>
      <w:r>
        <w:rPr>
          <w:rFonts w:hint="eastAsia" w:ascii="仿宋" w:hAnsi="仿宋" w:eastAsia="仿宋" w:cs="宋体"/>
          <w:sz w:val="24"/>
          <w:lang w:eastAsia="zh-CN"/>
        </w:rPr>
        <w:t>应无条件返工，且自行承担返工费用</w:t>
      </w:r>
      <w:r>
        <w:rPr>
          <w:rFonts w:hint="eastAsia" w:ascii="仿宋" w:hAnsi="仿宋" w:eastAsia="仿宋" w:cs="宋体"/>
          <w:sz w:val="24"/>
        </w:rPr>
        <w:t>。</w:t>
      </w:r>
    </w:p>
    <w:p w14:paraId="781401A9">
      <w:pPr>
        <w:tabs>
          <w:tab w:val="left" w:pos="0"/>
          <w:tab w:val="center" w:pos="4153"/>
        </w:tabs>
        <w:spacing w:line="400" w:lineRule="exact"/>
        <w:rPr>
          <w:rFonts w:ascii="仿宋" w:hAnsi="仿宋" w:eastAsia="仿宋" w:cs="宋体"/>
          <w:b/>
          <w:sz w:val="24"/>
        </w:rPr>
      </w:pPr>
      <w:r>
        <w:rPr>
          <w:rFonts w:hint="eastAsia" w:ascii="仿宋" w:hAnsi="仿宋" w:eastAsia="仿宋" w:cs="宋体"/>
          <w:b/>
          <w:sz w:val="24"/>
        </w:rPr>
        <w:t>十</w:t>
      </w:r>
      <w:r>
        <w:rPr>
          <w:rFonts w:hint="eastAsia" w:ascii="仿宋" w:hAnsi="仿宋" w:eastAsia="仿宋" w:cs="宋体"/>
          <w:b/>
          <w:sz w:val="24"/>
          <w:lang w:val="en-US" w:eastAsia="zh-CN"/>
        </w:rPr>
        <w:t>一</w:t>
      </w:r>
      <w:r>
        <w:rPr>
          <w:rFonts w:hint="eastAsia" w:ascii="仿宋" w:hAnsi="仿宋" w:eastAsia="仿宋" w:cs="宋体"/>
          <w:b/>
          <w:sz w:val="24"/>
        </w:rPr>
        <w:t>、违约责任</w:t>
      </w:r>
    </w:p>
    <w:p w14:paraId="4FF99533">
      <w:pPr>
        <w:tabs>
          <w:tab w:val="left" w:pos="0"/>
          <w:tab w:val="center" w:pos="4153"/>
        </w:tabs>
        <w:spacing w:line="400" w:lineRule="exact"/>
        <w:ind w:firstLine="480" w:firstLineChars="200"/>
        <w:rPr>
          <w:rFonts w:ascii="仿宋" w:hAnsi="仿宋" w:eastAsia="仿宋" w:cs="宋体"/>
          <w:sz w:val="24"/>
        </w:rPr>
      </w:pPr>
      <w:r>
        <w:rPr>
          <w:rFonts w:hint="eastAsia" w:ascii="仿宋" w:hAnsi="仿宋" w:eastAsia="仿宋" w:cs="宋体"/>
          <w:sz w:val="24"/>
        </w:rPr>
        <w:t>（一）按《中华人民共和国民法典》中的相关条款执行。</w:t>
      </w:r>
    </w:p>
    <w:p w14:paraId="04C7997E">
      <w:pPr>
        <w:tabs>
          <w:tab w:val="left" w:pos="0"/>
          <w:tab w:val="center" w:pos="4153"/>
        </w:tabs>
        <w:spacing w:line="400" w:lineRule="exact"/>
        <w:ind w:firstLine="480" w:firstLineChars="200"/>
        <w:rPr>
          <w:rFonts w:ascii="仿宋" w:hAnsi="仿宋" w:eastAsia="仿宋" w:cs="宋体"/>
          <w:sz w:val="24"/>
        </w:rPr>
      </w:pPr>
      <w:r>
        <w:rPr>
          <w:rFonts w:hint="eastAsia" w:ascii="仿宋" w:hAnsi="仿宋" w:eastAsia="仿宋" w:cs="宋体"/>
          <w:sz w:val="24"/>
        </w:rPr>
        <w:t>（二）乙方未按合同要求提供，质量不能满足技术要求的，甲方有权解除合同（合同自书面解除通知到达乙方之日起解除），乙方赔偿甲方解除合同的全部损失（包括但不限于重新采购产生的费用及其它由此造成的甲方对第三方的违约损失），并按照合同最高执行总价的</w:t>
      </w:r>
      <w:r>
        <w:rPr>
          <w:rFonts w:hint="eastAsia" w:ascii="仿宋" w:hAnsi="仿宋" w:eastAsia="仿宋" w:cs="宋体"/>
          <w:sz w:val="24"/>
          <w:lang w:val="en-US" w:eastAsia="zh-CN"/>
        </w:rPr>
        <w:t xml:space="preserve">  </w:t>
      </w:r>
      <w:r>
        <w:rPr>
          <w:rFonts w:hint="eastAsia" w:ascii="仿宋" w:hAnsi="仿宋" w:eastAsia="仿宋" w:cs="宋体"/>
          <w:sz w:val="24"/>
        </w:rPr>
        <w:t>%支付违约金，同时按《政府采购法》有关处罚条款报监管机构进行相应的处罚。</w:t>
      </w:r>
    </w:p>
    <w:p w14:paraId="124B1476">
      <w:pPr>
        <w:tabs>
          <w:tab w:val="left" w:pos="0"/>
          <w:tab w:val="center" w:pos="4153"/>
        </w:tabs>
        <w:spacing w:line="400" w:lineRule="exact"/>
        <w:ind w:firstLine="602"/>
        <w:rPr>
          <w:rFonts w:ascii="仿宋" w:hAnsi="仿宋" w:eastAsia="仿宋" w:cs="宋体"/>
          <w:sz w:val="24"/>
        </w:rPr>
      </w:pPr>
      <w:r>
        <w:rPr>
          <w:rFonts w:hint="eastAsia" w:ascii="仿宋" w:hAnsi="仿宋" w:eastAsia="仿宋" w:cs="宋体"/>
          <w:sz w:val="24"/>
        </w:rPr>
        <w:t>（三）服务期内，乙方每推迟或未提供服务1天，支付合同最高执行总价的3‰作为违约金。累计超过15天的，视为乙方根本违约，甲方有权单方解除合同（合同自书面解除通知送达乙方之日起解除），乙方应赔偿解除合同给甲方造成的全部损失（包括但不限于重新采购产生的费用、合同未履行导致项目不能按规划提供可能产生的服务费用），</w:t>
      </w:r>
      <w:r>
        <w:rPr>
          <w:rFonts w:hint="eastAsia" w:ascii="仿宋" w:hAnsi="仿宋" w:eastAsia="仿宋" w:cs="宋体"/>
          <w:bCs/>
          <w:kern w:val="36"/>
          <w:sz w:val="24"/>
        </w:rPr>
        <w:t>乙方应按照合同最高执行总价的</w:t>
      </w:r>
      <w:r>
        <w:rPr>
          <w:rFonts w:hint="eastAsia" w:ascii="仿宋" w:hAnsi="仿宋" w:eastAsia="仿宋" w:cs="宋体"/>
          <w:bCs/>
          <w:kern w:val="36"/>
          <w:sz w:val="24"/>
          <w:lang w:val="en-US" w:eastAsia="zh-CN"/>
        </w:rPr>
        <w:t xml:space="preserve">  </w:t>
      </w:r>
      <w:r>
        <w:rPr>
          <w:rFonts w:hint="eastAsia" w:ascii="仿宋" w:hAnsi="仿宋" w:eastAsia="仿宋" w:cs="宋体"/>
          <w:bCs/>
          <w:kern w:val="36"/>
          <w:sz w:val="24"/>
        </w:rPr>
        <w:t>%承担违约金，若违约金不足以弥补甲方损失的，由乙方另行支付。</w:t>
      </w:r>
    </w:p>
    <w:p w14:paraId="43504F8A">
      <w:pPr>
        <w:tabs>
          <w:tab w:val="left" w:pos="0"/>
          <w:tab w:val="center" w:pos="4153"/>
        </w:tabs>
        <w:spacing w:line="400" w:lineRule="exact"/>
        <w:rPr>
          <w:rFonts w:ascii="仿宋" w:hAnsi="仿宋" w:eastAsia="仿宋" w:cs="宋体"/>
          <w:b/>
          <w:sz w:val="24"/>
        </w:rPr>
      </w:pPr>
      <w:r>
        <w:rPr>
          <w:rFonts w:hint="eastAsia" w:ascii="仿宋" w:hAnsi="仿宋" w:eastAsia="仿宋" w:cs="宋体"/>
          <w:b/>
          <w:sz w:val="24"/>
        </w:rPr>
        <w:t>十</w:t>
      </w:r>
      <w:r>
        <w:rPr>
          <w:rFonts w:hint="eastAsia" w:ascii="仿宋" w:hAnsi="仿宋" w:eastAsia="仿宋" w:cs="宋体"/>
          <w:b/>
          <w:sz w:val="24"/>
          <w:lang w:val="en-US" w:eastAsia="zh-CN"/>
        </w:rPr>
        <w:t>二</w:t>
      </w:r>
      <w:r>
        <w:rPr>
          <w:rFonts w:hint="eastAsia" w:ascii="仿宋" w:hAnsi="仿宋" w:eastAsia="仿宋" w:cs="宋体"/>
          <w:b/>
          <w:sz w:val="24"/>
        </w:rPr>
        <w:t>、合同争议的解决</w:t>
      </w:r>
    </w:p>
    <w:p w14:paraId="75FCED57">
      <w:pPr>
        <w:pStyle w:val="3"/>
        <w:spacing w:line="400" w:lineRule="exact"/>
        <w:ind w:firstLine="434" w:firstLineChars="181"/>
        <w:rPr>
          <w:rFonts w:ascii="仿宋" w:hAnsi="仿宋" w:eastAsia="仿宋" w:cs="宋体"/>
          <w:bCs/>
          <w:kern w:val="2"/>
          <w:szCs w:val="24"/>
        </w:rPr>
      </w:pPr>
      <w:r>
        <w:rPr>
          <w:rFonts w:hint="eastAsia" w:ascii="仿宋" w:hAnsi="仿宋" w:eastAsia="仿宋" w:cs="宋体"/>
          <w:bCs/>
          <w:kern w:val="2"/>
          <w:szCs w:val="24"/>
        </w:rPr>
        <w:t>合同执行中发生争议的，当事人双方应协商解决，无法协商或协商达不成一致时，双方均有权向甲方住所地人民法院提请诉讼。</w:t>
      </w:r>
    </w:p>
    <w:p w14:paraId="3BE105B4">
      <w:pPr>
        <w:spacing w:line="400" w:lineRule="exact"/>
        <w:outlineLvl w:val="0"/>
        <w:rPr>
          <w:rFonts w:ascii="仿宋" w:hAnsi="仿宋" w:eastAsia="仿宋" w:cs="宋体"/>
          <w:b/>
          <w:sz w:val="24"/>
        </w:rPr>
      </w:pPr>
      <w:r>
        <w:rPr>
          <w:rFonts w:hint="eastAsia" w:ascii="仿宋" w:hAnsi="仿宋" w:eastAsia="仿宋" w:cs="宋体"/>
          <w:b/>
          <w:sz w:val="24"/>
        </w:rPr>
        <w:t>十</w:t>
      </w:r>
      <w:r>
        <w:rPr>
          <w:rFonts w:hint="eastAsia" w:ascii="仿宋" w:hAnsi="仿宋" w:eastAsia="仿宋" w:cs="宋体"/>
          <w:b/>
          <w:sz w:val="24"/>
          <w:lang w:val="en-US" w:eastAsia="zh-CN"/>
        </w:rPr>
        <w:t>三</w:t>
      </w:r>
      <w:r>
        <w:rPr>
          <w:rFonts w:hint="eastAsia" w:ascii="仿宋" w:hAnsi="仿宋" w:eastAsia="仿宋" w:cs="宋体"/>
          <w:b/>
          <w:sz w:val="24"/>
        </w:rPr>
        <w:t>、合同生效</w:t>
      </w:r>
    </w:p>
    <w:p w14:paraId="7D107CB5">
      <w:pPr>
        <w:spacing w:line="400" w:lineRule="exact"/>
        <w:ind w:firstLine="480" w:firstLineChars="200"/>
        <w:outlineLvl w:val="0"/>
        <w:rPr>
          <w:rFonts w:ascii="仿宋" w:hAnsi="仿宋" w:eastAsia="仿宋" w:cs="宋体"/>
          <w:bCs/>
          <w:sz w:val="24"/>
        </w:rPr>
      </w:pPr>
      <w:r>
        <w:rPr>
          <w:rFonts w:hint="eastAsia" w:ascii="仿宋" w:hAnsi="仿宋" w:eastAsia="仿宋" w:cs="宋体"/>
          <w:bCs/>
          <w:sz w:val="24"/>
        </w:rPr>
        <w:t>合同一式</w:t>
      </w:r>
      <w:r>
        <w:rPr>
          <w:rFonts w:hint="eastAsia" w:ascii="仿宋" w:hAnsi="仿宋" w:eastAsia="仿宋" w:cs="宋体"/>
          <w:bCs/>
          <w:sz w:val="24"/>
          <w:lang w:val="en-US" w:eastAsia="zh-CN"/>
        </w:rPr>
        <w:t xml:space="preserve">   </w:t>
      </w:r>
      <w:r>
        <w:rPr>
          <w:rFonts w:hint="eastAsia" w:ascii="仿宋" w:hAnsi="仿宋" w:eastAsia="仿宋" w:cs="宋体"/>
          <w:bCs/>
          <w:sz w:val="24"/>
        </w:rPr>
        <w:t>份，甲方</w:t>
      </w:r>
      <w:r>
        <w:rPr>
          <w:rFonts w:hint="eastAsia" w:ascii="仿宋" w:hAnsi="仿宋" w:eastAsia="仿宋" w:cs="宋体"/>
          <w:bCs/>
          <w:sz w:val="24"/>
          <w:lang w:val="en-US" w:eastAsia="zh-CN"/>
        </w:rPr>
        <w:t xml:space="preserve">  </w:t>
      </w:r>
      <w:r>
        <w:rPr>
          <w:rFonts w:hint="eastAsia" w:ascii="仿宋" w:hAnsi="仿宋" w:eastAsia="仿宋" w:cs="宋体"/>
          <w:bCs/>
          <w:sz w:val="24"/>
        </w:rPr>
        <w:t>份、乙方</w:t>
      </w:r>
      <w:r>
        <w:rPr>
          <w:rFonts w:hint="eastAsia" w:ascii="仿宋" w:hAnsi="仿宋" w:eastAsia="仿宋" w:cs="宋体"/>
          <w:bCs/>
          <w:sz w:val="24"/>
          <w:lang w:val="en-US" w:eastAsia="zh-CN"/>
        </w:rPr>
        <w:t xml:space="preserve">  </w:t>
      </w:r>
      <w:r>
        <w:rPr>
          <w:rFonts w:hint="eastAsia" w:ascii="仿宋" w:hAnsi="仿宋" w:eastAsia="仿宋" w:cs="宋体"/>
          <w:bCs/>
          <w:sz w:val="24"/>
        </w:rPr>
        <w:t>份，均具有同等法律效力。合同经甲方、乙方、鉴证方签字盖章后生效，合同执行完毕后，自动终止（合同的服务承诺则长期有效）。</w:t>
      </w:r>
    </w:p>
    <w:p w14:paraId="0857E758">
      <w:pPr>
        <w:spacing w:line="400" w:lineRule="exact"/>
        <w:outlineLvl w:val="0"/>
        <w:rPr>
          <w:rFonts w:ascii="仿宋" w:hAnsi="仿宋" w:eastAsia="仿宋" w:cs="宋体"/>
          <w:b/>
          <w:sz w:val="24"/>
        </w:rPr>
      </w:pPr>
      <w:r>
        <w:rPr>
          <w:rFonts w:hint="eastAsia" w:ascii="仿宋" w:hAnsi="仿宋" w:eastAsia="仿宋" w:cs="宋体"/>
          <w:b/>
          <w:sz w:val="24"/>
        </w:rPr>
        <w:t>十</w:t>
      </w:r>
      <w:r>
        <w:rPr>
          <w:rFonts w:hint="eastAsia" w:ascii="仿宋" w:hAnsi="仿宋" w:eastAsia="仿宋" w:cs="宋体"/>
          <w:b/>
          <w:sz w:val="24"/>
          <w:lang w:val="en-US" w:eastAsia="zh-CN"/>
        </w:rPr>
        <w:t>四</w:t>
      </w:r>
      <w:r>
        <w:rPr>
          <w:rFonts w:hint="eastAsia" w:ascii="仿宋" w:hAnsi="仿宋" w:eastAsia="仿宋" w:cs="宋体"/>
          <w:b/>
          <w:sz w:val="24"/>
        </w:rPr>
        <w:t>、其他事项</w:t>
      </w:r>
    </w:p>
    <w:p w14:paraId="536246D5">
      <w:pPr>
        <w:tabs>
          <w:tab w:val="left" w:pos="480"/>
        </w:tabs>
        <w:spacing w:line="400" w:lineRule="exact"/>
        <w:ind w:firstLine="480" w:firstLineChars="200"/>
        <w:rPr>
          <w:rFonts w:ascii="仿宋" w:hAnsi="仿宋" w:eastAsia="仿宋" w:cs="宋体"/>
          <w:bCs/>
          <w:sz w:val="24"/>
        </w:rPr>
      </w:pPr>
      <w:r>
        <w:rPr>
          <w:rFonts w:hint="eastAsia" w:ascii="仿宋" w:hAnsi="仿宋" w:eastAsia="仿宋" w:cs="宋体"/>
          <w:bCs/>
          <w:sz w:val="24"/>
        </w:rPr>
        <w:t>（一）</w:t>
      </w:r>
      <w:r>
        <w:rPr>
          <w:rFonts w:hint="eastAsia" w:ascii="仿宋" w:hAnsi="仿宋" w:eastAsia="仿宋" w:cs="宋体"/>
          <w:bCs/>
          <w:sz w:val="24"/>
          <w:lang w:eastAsia="zh-CN"/>
        </w:rPr>
        <w:t>竞争性磋商文件</w:t>
      </w:r>
      <w:r>
        <w:rPr>
          <w:rFonts w:hint="eastAsia" w:ascii="仿宋" w:hAnsi="仿宋" w:eastAsia="仿宋" w:cs="宋体"/>
          <w:bCs/>
          <w:sz w:val="24"/>
        </w:rPr>
        <w:t>、</w:t>
      </w:r>
      <w:r>
        <w:rPr>
          <w:rFonts w:hint="eastAsia" w:ascii="仿宋" w:hAnsi="仿宋" w:eastAsia="仿宋" w:cs="宋体"/>
          <w:bCs/>
          <w:sz w:val="24"/>
          <w:lang w:eastAsia="zh-CN"/>
        </w:rPr>
        <w:t>竞争性磋商响应文件</w:t>
      </w:r>
      <w:r>
        <w:rPr>
          <w:rFonts w:hint="eastAsia" w:ascii="仿宋" w:hAnsi="仿宋" w:eastAsia="仿宋" w:cs="宋体"/>
          <w:bCs/>
          <w:sz w:val="24"/>
        </w:rPr>
        <w:t>、澄清表（函）、</w:t>
      </w:r>
      <w:r>
        <w:rPr>
          <w:rFonts w:hint="eastAsia" w:ascii="仿宋" w:hAnsi="仿宋" w:eastAsia="仿宋" w:cs="宋体"/>
          <w:bCs/>
          <w:sz w:val="24"/>
          <w:lang w:val="en-US" w:eastAsia="zh-CN"/>
        </w:rPr>
        <w:t>成交</w:t>
      </w:r>
      <w:r>
        <w:rPr>
          <w:rFonts w:hint="eastAsia" w:ascii="仿宋" w:hAnsi="仿宋" w:eastAsia="仿宋" w:cs="宋体"/>
          <w:bCs/>
          <w:sz w:val="24"/>
        </w:rPr>
        <w:t>通知书、合同附件均成为合同不可分割的部分，与本合同具有同等法律效力。</w:t>
      </w:r>
    </w:p>
    <w:p w14:paraId="5A9CB073">
      <w:pPr>
        <w:tabs>
          <w:tab w:val="left" w:pos="480"/>
        </w:tabs>
        <w:spacing w:line="400" w:lineRule="exact"/>
        <w:ind w:firstLine="480" w:firstLineChars="200"/>
        <w:rPr>
          <w:rFonts w:ascii="仿宋" w:hAnsi="仿宋" w:eastAsia="仿宋" w:cs="宋体"/>
          <w:bCs/>
          <w:sz w:val="24"/>
        </w:rPr>
      </w:pPr>
      <w:r>
        <w:rPr>
          <w:rFonts w:hint="eastAsia" w:ascii="仿宋" w:hAnsi="仿宋" w:eastAsia="仿宋" w:cs="宋体"/>
          <w:bCs/>
          <w:sz w:val="24"/>
        </w:rPr>
        <w:t>（二）合同未尽事宜，由甲、乙双方协商签订补充协议，作为合同的补充，与原合同具有同等法律效力，补充协议与原协议不一致的，以补充协议为准。</w:t>
      </w:r>
    </w:p>
    <w:p w14:paraId="19BA0E4B">
      <w:pPr>
        <w:tabs>
          <w:tab w:val="left" w:pos="480"/>
        </w:tabs>
        <w:spacing w:line="400" w:lineRule="exact"/>
        <w:ind w:firstLine="480" w:firstLineChars="200"/>
        <w:rPr>
          <w:rFonts w:ascii="仿宋" w:hAnsi="仿宋" w:eastAsia="仿宋" w:cs="宋体"/>
          <w:bCs/>
          <w:sz w:val="24"/>
        </w:rPr>
      </w:pPr>
      <w:r>
        <w:rPr>
          <w:rFonts w:hint="eastAsia" w:ascii="仿宋" w:hAnsi="仿宋" w:eastAsia="仿宋" w:cs="宋体"/>
          <w:bCs/>
          <w:sz w:val="24"/>
        </w:rPr>
        <w:t>（以下无正文）</w:t>
      </w:r>
    </w:p>
    <w:p w14:paraId="4A6B7621">
      <w:pPr>
        <w:tabs>
          <w:tab w:val="left" w:pos="480"/>
        </w:tabs>
        <w:spacing w:line="400" w:lineRule="exact"/>
        <w:rPr>
          <w:rFonts w:ascii="仿宋" w:hAnsi="仿宋" w:eastAsia="仿宋" w:cs="宋体"/>
          <w:sz w:val="24"/>
        </w:rPr>
      </w:pPr>
    </w:p>
    <w:p w14:paraId="4E654524">
      <w:pPr>
        <w:tabs>
          <w:tab w:val="left" w:pos="480"/>
        </w:tabs>
        <w:spacing w:line="400" w:lineRule="exact"/>
        <w:rPr>
          <w:rFonts w:ascii="仿宋" w:hAnsi="仿宋" w:eastAsia="仿宋" w:cs="宋体"/>
          <w:sz w:val="24"/>
        </w:rPr>
      </w:pPr>
      <w:r>
        <w:rPr>
          <w:rFonts w:hint="eastAsia" w:ascii="仿宋" w:hAnsi="仿宋" w:eastAsia="仿宋" w:cs="宋体"/>
          <w:sz w:val="24"/>
        </w:rPr>
        <w:t>甲  方（单位公章）                    乙  方（单位公章）</w:t>
      </w:r>
    </w:p>
    <w:p w14:paraId="16A58E3B">
      <w:pPr>
        <w:tabs>
          <w:tab w:val="left" w:pos="480"/>
        </w:tabs>
        <w:spacing w:line="400" w:lineRule="exact"/>
        <w:ind w:left="4440" w:hanging="4440" w:hangingChars="1850"/>
        <w:rPr>
          <w:rFonts w:ascii="仿宋" w:hAnsi="仿宋" w:eastAsia="仿宋" w:cs="宋体"/>
          <w:sz w:val="24"/>
        </w:rPr>
      </w:pPr>
      <w:r>
        <w:rPr>
          <w:rFonts w:hint="eastAsia" w:ascii="仿宋" w:hAnsi="仿宋" w:eastAsia="仿宋" w:cs="宋体"/>
          <w:sz w:val="24"/>
        </w:rPr>
        <w:t>单位名称：                            单位名称：</w:t>
      </w:r>
    </w:p>
    <w:p w14:paraId="7A65BE33">
      <w:pPr>
        <w:tabs>
          <w:tab w:val="left" w:pos="480"/>
        </w:tabs>
        <w:spacing w:line="400" w:lineRule="exact"/>
        <w:rPr>
          <w:rFonts w:ascii="仿宋" w:hAnsi="仿宋" w:eastAsia="仿宋" w:cs="宋体"/>
          <w:sz w:val="24"/>
        </w:rPr>
      </w:pPr>
      <w:r>
        <w:rPr>
          <w:rFonts w:hint="eastAsia" w:ascii="仿宋" w:hAnsi="仿宋" w:eastAsia="仿宋" w:cs="宋体"/>
          <w:sz w:val="24"/>
        </w:rPr>
        <w:t>地  址：                              地  址：</w:t>
      </w:r>
    </w:p>
    <w:p w14:paraId="57FE1EE6">
      <w:pPr>
        <w:tabs>
          <w:tab w:val="left" w:pos="480"/>
        </w:tabs>
        <w:spacing w:line="400" w:lineRule="exact"/>
        <w:rPr>
          <w:rFonts w:ascii="仿宋" w:hAnsi="仿宋" w:eastAsia="仿宋" w:cs="宋体"/>
          <w:sz w:val="24"/>
        </w:rPr>
      </w:pPr>
      <w:r>
        <w:rPr>
          <w:rFonts w:hint="eastAsia" w:ascii="仿宋" w:hAnsi="仿宋" w:eastAsia="仿宋" w:cs="宋体"/>
          <w:sz w:val="24"/>
        </w:rPr>
        <w:t>法定代表人：                          法定代表人：</w:t>
      </w:r>
    </w:p>
    <w:p w14:paraId="688733A2">
      <w:pPr>
        <w:tabs>
          <w:tab w:val="left" w:pos="480"/>
        </w:tabs>
        <w:spacing w:line="400" w:lineRule="exact"/>
        <w:rPr>
          <w:rFonts w:ascii="仿宋" w:hAnsi="仿宋" w:eastAsia="仿宋" w:cs="宋体"/>
          <w:sz w:val="24"/>
        </w:rPr>
      </w:pPr>
    </w:p>
    <w:p w14:paraId="5E853D57">
      <w:pPr>
        <w:widowControl/>
        <w:autoSpaceDE w:val="0"/>
        <w:autoSpaceDN w:val="0"/>
        <w:snapToGrid w:val="0"/>
        <w:spacing w:line="400" w:lineRule="exact"/>
        <w:ind w:right="-154"/>
        <w:textAlignment w:val="bottom"/>
        <w:rPr>
          <w:rFonts w:ascii="仿宋" w:hAnsi="仿宋" w:eastAsia="仿宋" w:cs="宋体"/>
          <w:sz w:val="24"/>
        </w:rPr>
      </w:pPr>
      <w:r>
        <w:rPr>
          <w:rFonts w:hint="eastAsia" w:ascii="仿宋" w:hAnsi="仿宋" w:eastAsia="仿宋" w:cs="宋体"/>
          <w:sz w:val="24"/>
        </w:rPr>
        <w:t>联系电话：                            开户银行：</w:t>
      </w:r>
    </w:p>
    <w:p w14:paraId="6EF73FAF">
      <w:pPr>
        <w:tabs>
          <w:tab w:val="left" w:pos="480"/>
        </w:tabs>
        <w:spacing w:line="400" w:lineRule="exact"/>
        <w:ind w:right="-720" w:rightChars="-343"/>
        <w:rPr>
          <w:rFonts w:ascii="仿宋" w:hAnsi="仿宋" w:eastAsia="仿宋" w:cs="宋体"/>
          <w:kern w:val="0"/>
          <w:sz w:val="24"/>
        </w:rPr>
      </w:pPr>
      <w:r>
        <w:rPr>
          <w:rFonts w:hint="eastAsia" w:ascii="仿宋" w:hAnsi="仿宋" w:eastAsia="仿宋" w:cs="宋体"/>
          <w:sz w:val="24"/>
        </w:rPr>
        <w:t xml:space="preserve">                                      帐    号：</w:t>
      </w:r>
    </w:p>
    <w:p w14:paraId="142C12B9">
      <w:pPr>
        <w:widowControl/>
        <w:autoSpaceDE w:val="0"/>
        <w:autoSpaceDN w:val="0"/>
        <w:snapToGrid w:val="0"/>
        <w:spacing w:line="400" w:lineRule="exact"/>
        <w:ind w:right="-154"/>
        <w:textAlignment w:val="bottom"/>
        <w:rPr>
          <w:rFonts w:ascii="仿宋" w:hAnsi="仿宋" w:eastAsia="仿宋" w:cs="宋体"/>
          <w:kern w:val="0"/>
          <w:sz w:val="24"/>
        </w:rPr>
      </w:pPr>
      <w:r>
        <w:rPr>
          <w:rFonts w:hint="eastAsia" w:ascii="仿宋" w:hAnsi="仿宋" w:eastAsia="仿宋" w:cs="宋体"/>
          <w:sz w:val="24"/>
        </w:rPr>
        <w:t xml:space="preserve">                                      联系电话：</w:t>
      </w:r>
    </w:p>
    <w:p w14:paraId="246DB461">
      <w:pPr>
        <w:tabs>
          <w:tab w:val="left" w:pos="480"/>
        </w:tabs>
        <w:spacing w:line="400" w:lineRule="exact"/>
        <w:rPr>
          <w:rFonts w:ascii="仿宋" w:hAnsi="仿宋" w:eastAsia="仿宋" w:cs="宋体"/>
          <w:sz w:val="24"/>
        </w:rPr>
      </w:pPr>
      <w:r>
        <w:rPr>
          <w:rFonts w:hint="eastAsia" w:ascii="仿宋" w:hAnsi="仿宋" w:eastAsia="仿宋" w:cs="宋体"/>
          <w:sz w:val="24"/>
        </w:rPr>
        <w:t>签订日期：   年  月  日               签订日期：    年  月   日</w:t>
      </w:r>
    </w:p>
    <w:p w14:paraId="201D6ACA">
      <w:pPr>
        <w:tabs>
          <w:tab w:val="left" w:pos="480"/>
        </w:tabs>
        <w:spacing w:line="400" w:lineRule="exact"/>
        <w:rPr>
          <w:rFonts w:ascii="仿宋" w:hAnsi="仿宋" w:eastAsia="仿宋" w:cs="宋体"/>
          <w:sz w:val="24"/>
        </w:rPr>
      </w:pPr>
    </w:p>
    <w:p w14:paraId="401362AB">
      <w:pPr>
        <w:pStyle w:val="4"/>
        <w:spacing w:line="400" w:lineRule="exact"/>
        <w:rPr>
          <w:rFonts w:ascii="仿宋" w:hAnsi="仿宋" w:eastAsia="仿宋"/>
        </w:rPr>
      </w:pPr>
    </w:p>
    <w:p w14:paraId="372A71C3">
      <w:pPr>
        <w:tabs>
          <w:tab w:val="left" w:pos="480"/>
        </w:tabs>
        <w:spacing w:line="400" w:lineRule="exact"/>
        <w:rPr>
          <w:rFonts w:ascii="仿宋" w:hAnsi="仿宋" w:eastAsia="仿宋" w:cs="宋体"/>
          <w:sz w:val="24"/>
        </w:rPr>
      </w:pPr>
      <w:r>
        <w:rPr>
          <w:rFonts w:hint="eastAsia" w:ascii="仿宋" w:hAnsi="仿宋" w:eastAsia="仿宋" w:cs="宋体"/>
          <w:sz w:val="24"/>
        </w:rPr>
        <w:t xml:space="preserve">鉴证方（单位公章）  </w:t>
      </w:r>
    </w:p>
    <w:p w14:paraId="7B18EE2C">
      <w:pPr>
        <w:tabs>
          <w:tab w:val="left" w:pos="480"/>
        </w:tabs>
        <w:spacing w:line="400" w:lineRule="exact"/>
        <w:ind w:left="4440" w:hanging="4440" w:hangingChars="1850"/>
        <w:rPr>
          <w:rFonts w:ascii="仿宋" w:hAnsi="仿宋" w:eastAsia="仿宋" w:cs="宋体"/>
          <w:sz w:val="24"/>
        </w:rPr>
      </w:pPr>
      <w:r>
        <w:rPr>
          <w:rFonts w:hint="eastAsia" w:ascii="仿宋" w:hAnsi="仿宋" w:eastAsia="仿宋" w:cs="宋体"/>
          <w:sz w:val="24"/>
        </w:rPr>
        <w:t>单位名称：</w:t>
      </w:r>
    </w:p>
    <w:p w14:paraId="596189AD">
      <w:pPr>
        <w:shd w:val="clear" w:color="auto" w:fill="FFFFFF"/>
        <w:spacing w:before="100" w:beforeAutospacing="1" w:after="100" w:afterAutospacing="1" w:line="400" w:lineRule="exact"/>
        <w:rPr>
          <w:rFonts w:ascii="仿宋" w:hAnsi="仿宋" w:eastAsia="仿宋" w:cs="宋体"/>
          <w:sz w:val="24"/>
          <w:u w:val="single"/>
        </w:rPr>
      </w:pPr>
      <w:r>
        <w:rPr>
          <w:rFonts w:hint="eastAsia" w:ascii="仿宋" w:hAnsi="仿宋" w:eastAsia="仿宋" w:cs="宋体"/>
          <w:sz w:val="24"/>
        </w:rPr>
        <w:t>日期：   年  月  日</w:t>
      </w:r>
    </w:p>
    <w:p w14:paraId="41278465"/>
    <w:p w14:paraId="07168431"/>
    <w:sectPr>
      <w:pgSz w:w="11906" w:h="16838"/>
      <w:pgMar w:top="1270" w:right="1689" w:bottom="1440"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5357B6"/>
    <w:rsid w:val="0B56311E"/>
    <w:rsid w:val="0E043C66"/>
    <w:rsid w:val="13654278"/>
    <w:rsid w:val="1BAD4238"/>
    <w:rsid w:val="23AE1199"/>
    <w:rsid w:val="3DC70D32"/>
    <w:rsid w:val="3E32264F"/>
    <w:rsid w:val="3E87715F"/>
    <w:rsid w:val="725357B6"/>
    <w:rsid w:val="75F91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宋体" w:cs="Arial"/>
      <w:b/>
      <w:snapToGrid w:val="0"/>
      <w:color w:val="000000"/>
      <w:kern w:val="0"/>
      <w:sz w:val="28"/>
      <w:szCs w:val="21"/>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1"/>
    <w:qFormat/>
    <w:uiPriority w:val="99"/>
    <w:pPr>
      <w:tabs>
        <w:tab w:val="left" w:pos="567"/>
      </w:tabs>
      <w:spacing w:before="120" w:line="22" w:lineRule="atLeast"/>
    </w:pPr>
    <w:rPr>
      <w:rFonts w:ascii="宋体" w:hAnsi="宋体"/>
      <w:sz w:val="24"/>
      <w:lang w:val="zh-CN"/>
    </w:rPr>
  </w:style>
  <w:style w:type="paragraph" w:styleId="5">
    <w:name w:val="Block Text"/>
    <w:basedOn w:val="1"/>
    <w:next w:val="6"/>
    <w:unhideWhenUsed/>
    <w:qFormat/>
    <w:uiPriority w:val="99"/>
    <w:pPr>
      <w:spacing w:after="120"/>
      <w:ind w:left="1440" w:leftChars="700" w:right="1440" w:rightChars="700"/>
    </w:pPr>
    <w:rPr>
      <w:rFonts w:ascii="Calibri" w:hAnsi="Calibri"/>
      <w:szCs w:val="22"/>
    </w:rPr>
  </w:style>
  <w:style w:type="paragraph" w:styleId="6">
    <w:name w:val="Plain Text"/>
    <w:basedOn w:val="1"/>
    <w:qFormat/>
    <w:uiPriority w:val="0"/>
    <w:rPr>
      <w:rFonts w:ascii="宋体" w:hAnsi="Courier New"/>
      <w:szCs w:val="20"/>
      <w:lang w:val="zh-CN"/>
    </w:rPr>
  </w:style>
  <w:style w:type="paragraph" w:styleId="9">
    <w:name w:val="List Paragraph"/>
    <w:basedOn w:val="1"/>
    <w:qFormat/>
    <w:uiPriority w:val="34"/>
    <w:pPr>
      <w:widowControl/>
      <w:ind w:firstLine="420" w:firstLineChars="200"/>
      <w:jc w:val="left"/>
    </w:pPr>
    <w:rPr>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2926</Words>
  <Characters>2959</Characters>
  <Lines>0</Lines>
  <Paragraphs>0</Paragraphs>
  <TotalTime>0</TotalTime>
  <ScaleCrop>false</ScaleCrop>
  <LinksUpToDate>false</LinksUpToDate>
  <CharactersWithSpaces>3267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2025-02-24T06:50:00Z</dcterms:created>
  <dc:creator>段婧</dc:creator>
  <cp:lastModifiedBy>侯文娟</cp:lastModifiedBy>
  <dcterms:modified xsi:type="dcterms:W3CDTF">2025-09-26T10:05:51Z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6B10A4E761444DE08B73963A3B5345B5_13</vt:lpwstr>
  </property>
  <property fmtid="{D5CDD505-2E9C-101B-9397-08002B2CF9AE}" pid="4" name="KSOTemplateDocerSaveRecord">
    <vt:lpwstr>eyJoZGlkIjoiMGZlYzUxNzc5ZTlhMzRhMmE5Y2ZmZDIyYjhkNThjN2YiLCJ1c2VySWQiOiIyMjkwMTM1NzYifQ==</vt:lpwstr>
  </property>
</Properties>
</file>